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r w:rsidRPr="000D7F76">
        <w:rPr>
          <w:szCs w:val="28"/>
        </w:rPr>
        <w:t xml:space="preserve"> </w:t>
      </w:r>
      <w:r w:rsidR="007A0EE8" w:rsidRPr="000D7F76">
        <w:rPr>
          <w:szCs w:val="28"/>
        </w:rPr>
        <w:t>ЗА</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2014г.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814D4" w:rsidP="00B43D96">
            <w:pPr>
              <w:ind w:right="-16" w:firstLine="0"/>
              <w:rPr>
                <w:bCs/>
                <w:sz w:val="24"/>
                <w:szCs w:val="24"/>
              </w:rPr>
            </w:pPr>
            <w:r>
              <w:rPr>
                <w:bCs/>
                <w:sz w:val="24"/>
                <w:szCs w:val="24"/>
              </w:rPr>
              <w:t>02.04</w:t>
            </w:r>
            <w:r w:rsidR="0053204A" w:rsidRPr="000D7F76">
              <w:rPr>
                <w:bCs/>
                <w:sz w:val="24"/>
                <w:szCs w:val="24"/>
              </w:rPr>
              <w:t>.201</w:t>
            </w:r>
            <w:r w:rsidR="00B43D96" w:rsidRPr="000D7F76">
              <w:rPr>
                <w:bCs/>
                <w:sz w:val="24"/>
                <w:szCs w:val="24"/>
              </w:rPr>
              <w:t>4</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814D4" w:rsidP="00BA4D62">
            <w:pPr>
              <w:ind w:right="-16" w:firstLine="0"/>
              <w:rPr>
                <w:bCs/>
                <w:sz w:val="24"/>
                <w:szCs w:val="24"/>
              </w:rPr>
            </w:pPr>
            <w:r>
              <w:rPr>
                <w:bCs/>
                <w:sz w:val="24"/>
                <w:szCs w:val="24"/>
              </w:rPr>
              <w:t>09.04</w:t>
            </w:r>
            <w:r w:rsidR="0053204A" w:rsidRPr="000D7F76">
              <w:rPr>
                <w:bCs/>
                <w:sz w:val="24"/>
                <w:szCs w:val="24"/>
              </w:rPr>
              <w:t>.2014г.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814D4">
              <w:rPr>
                <w:snapToGrid/>
                <w:sz w:val="24"/>
                <w:szCs w:val="24"/>
                <w:lang w:eastAsia="en-US"/>
              </w:rPr>
              <w:t>10.04</w:t>
            </w:r>
            <w:r w:rsidR="00676168" w:rsidRPr="000D7F76">
              <w:rPr>
                <w:snapToGrid/>
                <w:sz w:val="24"/>
                <w:szCs w:val="24"/>
                <w:lang w:eastAsia="en-US"/>
              </w:rPr>
              <w:t>.2014</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7A0EE8" w:rsidRPr="000D7F76">
              <w:rPr>
                <w:snapToGrid/>
                <w:sz w:val="24"/>
                <w:szCs w:val="24"/>
                <w:lang w:eastAsia="en-US"/>
              </w:rPr>
              <w:t>территория ОАО «Полиэкс», зд.№354</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831795">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831795" w:rsidRPr="000D7F76">
              <w:rPr>
                <w:bCs/>
                <w:sz w:val="24"/>
                <w:szCs w:val="24"/>
              </w:rPr>
              <w:t>территория ОАО «Полиэкс»</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lastRenderedPageBreak/>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6271DB" w:rsidRDefault="006271DB" w:rsidP="006271DB">
            <w:pPr>
              <w:ind w:right="-16" w:firstLine="0"/>
              <w:rPr>
                <w:bCs/>
                <w:sz w:val="24"/>
                <w:szCs w:val="24"/>
              </w:rPr>
            </w:pPr>
            <w:r w:rsidRPr="006271DB">
              <w:rPr>
                <w:sz w:val="24"/>
                <w:szCs w:val="24"/>
              </w:rPr>
              <w:t>36528</w:t>
            </w:r>
            <w:r>
              <w:rPr>
                <w:sz w:val="24"/>
                <w:szCs w:val="24"/>
              </w:rPr>
              <w:t>679,</w:t>
            </w:r>
            <w:r w:rsidRPr="006271DB">
              <w:rPr>
                <w:sz w:val="24"/>
                <w:szCs w:val="24"/>
              </w:rPr>
              <w:t>20</w:t>
            </w:r>
            <w:r w:rsidRPr="006271DB">
              <w:rPr>
                <w:rFonts w:ascii="Arial" w:hAnsi="Arial" w:cs="Arial"/>
                <w:sz w:val="24"/>
                <w:szCs w:val="24"/>
              </w:rPr>
              <w:t xml:space="preserve"> </w:t>
            </w:r>
            <w:r w:rsidR="00895D43" w:rsidRPr="006271DB">
              <w:rPr>
                <w:bCs/>
                <w:sz w:val="24"/>
                <w:szCs w:val="24"/>
              </w:rPr>
              <w:t>руб</w:t>
            </w:r>
            <w:r w:rsidR="00274F35" w:rsidRPr="006271DB">
              <w:rPr>
                <w:bCs/>
                <w:sz w:val="24"/>
                <w:szCs w:val="24"/>
              </w:rPr>
              <w:t>.</w:t>
            </w:r>
            <w:r w:rsidR="00ED3E5F" w:rsidRPr="006271DB">
              <w:rPr>
                <w:bCs/>
                <w:sz w:val="24"/>
                <w:szCs w:val="24"/>
              </w:rPr>
              <w:t xml:space="preserve"> (</w:t>
            </w:r>
            <w:r>
              <w:rPr>
                <w:bCs/>
                <w:sz w:val="24"/>
                <w:szCs w:val="24"/>
              </w:rPr>
              <w:t>тридцать шесть миллионов пятьсот двадцать восемь тысяч шестьсот семьдесят девять</w:t>
            </w:r>
            <w:r w:rsidR="00ED3E5F" w:rsidRPr="006271DB">
              <w:rPr>
                <w:bCs/>
                <w:sz w:val="24"/>
                <w:szCs w:val="24"/>
              </w:rPr>
              <w:t xml:space="preserve"> рубл</w:t>
            </w:r>
            <w:r w:rsidR="007B31AF" w:rsidRPr="006271DB">
              <w:rPr>
                <w:bCs/>
                <w:sz w:val="24"/>
                <w:szCs w:val="24"/>
              </w:rPr>
              <w:t>ей</w:t>
            </w:r>
            <w:r>
              <w:rPr>
                <w:bCs/>
                <w:sz w:val="24"/>
                <w:szCs w:val="24"/>
              </w:rPr>
              <w:t xml:space="preserve"> 20 коп.</w:t>
            </w:r>
            <w:r w:rsidR="00ED3E5F" w:rsidRPr="006271DB">
              <w:rPr>
                <w:bCs/>
                <w:sz w:val="24"/>
                <w:szCs w:val="24"/>
              </w:rPr>
              <w:t>)</w:t>
            </w:r>
            <w:r w:rsidR="001C3F7D" w:rsidRPr="006271DB">
              <w:rPr>
                <w:bCs/>
                <w:sz w:val="24"/>
                <w:szCs w:val="24"/>
              </w:rPr>
              <w:t xml:space="preserve"> </w:t>
            </w:r>
            <w:r w:rsidR="00C7005B" w:rsidRPr="006271DB">
              <w:rPr>
                <w:bCs/>
                <w:sz w:val="24"/>
                <w:szCs w:val="24"/>
              </w:rPr>
              <w:t>без</w:t>
            </w:r>
            <w:r w:rsidR="00274F35" w:rsidRPr="006271DB">
              <w:rPr>
                <w:bCs/>
                <w:sz w:val="24"/>
                <w:szCs w:val="24"/>
              </w:rPr>
              <w:t xml:space="preserve"> </w:t>
            </w:r>
            <w:r w:rsidR="00CE27BE" w:rsidRPr="006271DB">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116679">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116679">
              <w:rPr>
                <w:bCs/>
                <w:sz w:val="24"/>
                <w:szCs w:val="24"/>
              </w:rPr>
              <w:t>02.04</w:t>
            </w:r>
            <w:r w:rsidR="0053204A" w:rsidRPr="000D7F76">
              <w:rPr>
                <w:bCs/>
                <w:sz w:val="24"/>
                <w:szCs w:val="24"/>
              </w:rPr>
              <w:t>.201</w:t>
            </w:r>
            <w:r w:rsidR="00B43D96" w:rsidRPr="000D7F76">
              <w:rPr>
                <w:bCs/>
                <w:sz w:val="24"/>
                <w:szCs w:val="24"/>
              </w:rPr>
              <w:t>4</w:t>
            </w:r>
            <w:r w:rsidR="0053204A" w:rsidRPr="000D7F76">
              <w:rPr>
                <w:bCs/>
                <w:sz w:val="24"/>
                <w:szCs w:val="24"/>
              </w:rPr>
              <w:t>г</w:t>
            </w:r>
            <w:r w:rsidR="005716F2" w:rsidRPr="000D7F76">
              <w:rPr>
                <w:bCs/>
                <w:sz w:val="24"/>
                <w:szCs w:val="24"/>
              </w:rPr>
              <w:t>.</w:t>
            </w:r>
            <w:r w:rsidRPr="000D7F76">
              <w:rPr>
                <w:bCs/>
                <w:sz w:val="24"/>
                <w:szCs w:val="24"/>
              </w:rPr>
              <w:t xml:space="preserve"> до </w:t>
            </w:r>
            <w:r w:rsidR="00116679">
              <w:rPr>
                <w:bCs/>
                <w:sz w:val="24"/>
                <w:szCs w:val="24"/>
              </w:rPr>
              <w:t>09.04</w:t>
            </w:r>
            <w:r w:rsidR="00676168" w:rsidRPr="000D7F76">
              <w:rPr>
                <w:bCs/>
                <w:sz w:val="24"/>
                <w:szCs w:val="24"/>
              </w:rPr>
              <w:t>.2014</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831795" w:rsidP="00D57C94">
            <w:pPr>
              <w:tabs>
                <w:tab w:val="left" w:pos="-360"/>
                <w:tab w:val="left" w:pos="0"/>
              </w:tabs>
              <w:spacing w:line="240" w:lineRule="auto"/>
              <w:ind w:firstLine="0"/>
              <w:rPr>
                <w:sz w:val="24"/>
                <w:szCs w:val="24"/>
              </w:rPr>
            </w:pPr>
            <w:r w:rsidRPr="000D7F76">
              <w:rPr>
                <w:sz w:val="24"/>
                <w:szCs w:val="24"/>
              </w:rPr>
              <w:t>ЗАО</w:t>
            </w:r>
            <w:r w:rsidR="00D57C94" w:rsidRPr="000D7F76">
              <w:rPr>
                <w:sz w:val="24"/>
                <w:szCs w:val="24"/>
              </w:rPr>
              <w:t xml:space="preserve"> «</w:t>
            </w:r>
            <w:r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ийск, территория ОАО «Полиэкс»</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DA640F">
            <w:pPr>
              <w:widowControl w:val="0"/>
              <w:autoSpaceDE w:val="0"/>
              <w:autoSpaceDN w:val="0"/>
              <w:adjustRightInd w:val="0"/>
              <w:spacing w:line="240" w:lineRule="auto"/>
              <w:rPr>
                <w:sz w:val="24"/>
                <w:szCs w:val="24"/>
              </w:rPr>
            </w:pPr>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00D57C94"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том числе на землю, и других обязательных платежей </w:t>
            </w:r>
            <w:r w:rsidRPr="00F63E0C">
              <w:rPr>
                <w:sz w:val="24"/>
                <w:szCs w:val="24"/>
              </w:rPr>
              <w:lastRenderedPageBreak/>
              <w:t>собственника передаваемого в аренду имущества, 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C25E60" w:rsidRPr="000D7F76">
              <w:rPr>
                <w:bCs/>
                <w:snapToGrid/>
                <w:sz w:val="24"/>
                <w:szCs w:val="24"/>
              </w:rPr>
              <w:t xml:space="preserve">, территория ОАО «Полиэкс» </w:t>
            </w:r>
            <w:r w:rsidR="00524CCB">
              <w:rPr>
                <w:bCs/>
                <w:snapToGrid/>
                <w:sz w:val="24"/>
                <w:szCs w:val="24"/>
              </w:rPr>
              <w:t>в зд.№ 354</w:t>
            </w:r>
          </w:p>
          <w:p w:rsidR="008E4BFD" w:rsidRPr="000D7F76" w:rsidRDefault="005716F2" w:rsidP="00116679">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116679">
              <w:rPr>
                <w:sz w:val="24"/>
                <w:szCs w:val="24"/>
              </w:rPr>
              <w:t>10.04</w:t>
            </w:r>
            <w:r w:rsidRPr="000D7F76">
              <w:rPr>
                <w:sz w:val="24"/>
                <w:szCs w:val="24"/>
              </w:rPr>
              <w:t>.2014</w:t>
            </w:r>
            <w:r w:rsidR="00AE645D" w:rsidRPr="000D7F76">
              <w:rPr>
                <w:sz w:val="24"/>
                <w:szCs w:val="24"/>
              </w:rPr>
              <w:t>г.</w:t>
            </w:r>
            <w:r w:rsidR="001C39EB" w:rsidRPr="000D7F76">
              <w:rPr>
                <w:sz w:val="24"/>
                <w:szCs w:val="24"/>
              </w:rPr>
              <w:t xml:space="preserve"> по </w:t>
            </w:r>
            <w:r w:rsidR="00116679">
              <w:rPr>
                <w:sz w:val="24"/>
                <w:szCs w:val="24"/>
              </w:rPr>
              <w:t>09.04</w:t>
            </w:r>
            <w:r w:rsidRPr="000D7F76">
              <w:rPr>
                <w:sz w:val="24"/>
                <w:szCs w:val="24"/>
              </w:rPr>
              <w:t>.201</w:t>
            </w:r>
            <w:r w:rsidR="00116679">
              <w:rPr>
                <w:sz w:val="24"/>
                <w:szCs w:val="24"/>
              </w:rPr>
              <w:t>6</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116679" w:rsidP="00436953">
            <w:pPr>
              <w:tabs>
                <w:tab w:val="left" w:pos="-360"/>
                <w:tab w:val="left" w:pos="0"/>
              </w:tabs>
              <w:spacing w:after="120"/>
              <w:ind w:right="-74" w:firstLine="0"/>
              <w:rPr>
                <w:sz w:val="24"/>
                <w:szCs w:val="24"/>
                <w:highlight w:val="yellow"/>
              </w:rPr>
            </w:pPr>
            <w:r w:rsidRPr="006271DB">
              <w:rPr>
                <w:sz w:val="24"/>
                <w:szCs w:val="24"/>
              </w:rPr>
              <w:t>36528</w:t>
            </w:r>
            <w:r>
              <w:rPr>
                <w:sz w:val="24"/>
                <w:szCs w:val="24"/>
              </w:rPr>
              <w:t>679,</w:t>
            </w:r>
            <w:r w:rsidRPr="006271DB">
              <w:rPr>
                <w:sz w:val="24"/>
                <w:szCs w:val="24"/>
              </w:rPr>
              <w:t>20</w:t>
            </w:r>
            <w:r w:rsidRPr="006271DB">
              <w:rPr>
                <w:rFonts w:ascii="Arial" w:hAnsi="Arial" w:cs="Arial"/>
                <w:sz w:val="24"/>
                <w:szCs w:val="24"/>
              </w:rPr>
              <w:t xml:space="preserve"> </w:t>
            </w:r>
            <w:r w:rsidRPr="006271DB">
              <w:rPr>
                <w:bCs/>
                <w:sz w:val="24"/>
                <w:szCs w:val="24"/>
              </w:rPr>
              <w:t>руб. (</w:t>
            </w:r>
            <w:r>
              <w:rPr>
                <w:bCs/>
                <w:sz w:val="24"/>
                <w:szCs w:val="24"/>
              </w:rPr>
              <w:t>тридцать шесть миллионов пятьсот двадцать восемь тысяч шестьсот семьдесят девять</w:t>
            </w:r>
            <w:r w:rsidRPr="006271DB">
              <w:rPr>
                <w:bCs/>
                <w:sz w:val="24"/>
                <w:szCs w:val="24"/>
              </w:rPr>
              <w:t xml:space="preserve"> рублей</w:t>
            </w:r>
            <w:r>
              <w:rPr>
                <w:bCs/>
                <w:sz w:val="24"/>
                <w:szCs w:val="24"/>
              </w:rPr>
              <w:t xml:space="preserve"> 20 коп.</w:t>
            </w:r>
            <w:r w:rsidRPr="006271DB">
              <w:rPr>
                <w:bCs/>
                <w:sz w:val="24"/>
                <w:szCs w:val="24"/>
              </w:rPr>
              <w:t>)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BC5816">
              <w:rPr>
                <w:sz w:val="24"/>
                <w:szCs w:val="24"/>
              </w:rPr>
              <w:t>02.04</w:t>
            </w:r>
            <w:r w:rsidR="00AF15A8" w:rsidRPr="000D7F76">
              <w:rPr>
                <w:sz w:val="24"/>
                <w:szCs w:val="24"/>
              </w:rPr>
              <w:t>.201</w:t>
            </w:r>
            <w:r w:rsidR="00B43D96" w:rsidRPr="000D7F76">
              <w:rPr>
                <w:sz w:val="24"/>
                <w:szCs w:val="24"/>
              </w:rPr>
              <w:t>4г.</w:t>
            </w:r>
            <w:r w:rsidRPr="000D7F76">
              <w:rPr>
                <w:sz w:val="24"/>
                <w:szCs w:val="24"/>
              </w:rPr>
              <w:t xml:space="preserve"> до</w:t>
            </w:r>
            <w:r w:rsidR="001C39EB" w:rsidRPr="000D7F76">
              <w:rPr>
                <w:sz w:val="24"/>
                <w:szCs w:val="24"/>
              </w:rPr>
              <w:t xml:space="preserve"> </w:t>
            </w:r>
            <w:r w:rsidR="00BC5816">
              <w:rPr>
                <w:sz w:val="24"/>
                <w:szCs w:val="24"/>
              </w:rPr>
              <w:t>09.04.</w:t>
            </w:r>
            <w:r w:rsidR="00676168" w:rsidRPr="000D7F76">
              <w:rPr>
                <w:sz w:val="24"/>
                <w:szCs w:val="24"/>
              </w:rPr>
              <w:t>2014</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w:t>
            </w:r>
            <w:r w:rsidRPr="000D7F76">
              <w:rPr>
                <w:sz w:val="24"/>
                <w:szCs w:val="24"/>
              </w:rPr>
              <w:lastRenderedPageBreak/>
              <w:t xml:space="preserve">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w:t>
            </w:r>
            <w:r w:rsidR="006E05D9">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w:t>
            </w:r>
            <w:r w:rsidRPr="000D7F76">
              <w:rPr>
                <w:sz w:val="24"/>
                <w:szCs w:val="24"/>
              </w:rPr>
              <w:lastRenderedPageBreak/>
              <w:t xml:space="preserve">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 xml:space="preserve">14) другие документы в соответствии с требованиями документации о проведении </w:t>
            </w:r>
            <w:r w:rsidR="0058224D">
              <w:rPr>
                <w:sz w:val="24"/>
                <w:szCs w:val="24"/>
              </w:rPr>
              <w:t>закупки у единственного поставщика</w:t>
            </w:r>
            <w:r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BC5816">
              <w:rPr>
                <w:sz w:val="24"/>
                <w:szCs w:val="24"/>
              </w:rPr>
              <w:t>02.04</w:t>
            </w:r>
            <w:r w:rsidR="00AF15A8" w:rsidRPr="000D7F76">
              <w:rPr>
                <w:sz w:val="24"/>
                <w:szCs w:val="24"/>
              </w:rPr>
              <w:t>.201</w:t>
            </w:r>
            <w:r w:rsidR="00B43D96" w:rsidRPr="000D7F76">
              <w:rPr>
                <w:sz w:val="24"/>
                <w:szCs w:val="24"/>
              </w:rPr>
              <w:t>4г.</w:t>
            </w:r>
            <w:r w:rsidRPr="000D7F76">
              <w:rPr>
                <w:sz w:val="24"/>
                <w:szCs w:val="24"/>
              </w:rPr>
              <w:t xml:space="preserve"> до </w:t>
            </w:r>
            <w:r w:rsidR="00BC5816">
              <w:rPr>
                <w:sz w:val="24"/>
                <w:szCs w:val="24"/>
              </w:rPr>
              <w:t>07.04</w:t>
            </w:r>
            <w:r w:rsidR="00676168" w:rsidRPr="000D7F76">
              <w:rPr>
                <w:sz w:val="24"/>
                <w:szCs w:val="24"/>
              </w:rPr>
              <w:t>.2014</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BC5816">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Бийск, территория ОАО «Полиэкс», зд.№354</w:t>
            </w:r>
            <w:r w:rsidRPr="000D7F76">
              <w:rPr>
                <w:sz w:val="24"/>
                <w:szCs w:val="24"/>
              </w:rPr>
              <w:t xml:space="preserve">, </w:t>
            </w:r>
            <w:r w:rsidR="00BC5816">
              <w:rPr>
                <w:sz w:val="24"/>
                <w:szCs w:val="24"/>
              </w:rPr>
              <w:t>10.04</w:t>
            </w:r>
            <w:r w:rsidR="00676168" w:rsidRPr="000D7F76">
              <w:rPr>
                <w:sz w:val="24"/>
                <w:szCs w:val="24"/>
              </w:rPr>
              <w:t>.2014</w:t>
            </w:r>
            <w:r w:rsidRPr="000D7F76">
              <w:rPr>
                <w:sz w:val="24"/>
                <w:szCs w:val="24"/>
              </w:rPr>
              <w:t xml:space="preserve">г. в </w:t>
            </w:r>
            <w:r w:rsidR="00BC581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Критерии оценки, порядок оценки и  сопоставления заявок </w:t>
            </w:r>
            <w:r w:rsidRPr="000D7F76">
              <w:rPr>
                <w:b/>
                <w:sz w:val="24"/>
                <w:szCs w:val="24"/>
              </w:rPr>
              <w:lastRenderedPageBreak/>
              <w:t>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lastRenderedPageBreak/>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w:t>
            </w:r>
            <w:r w:rsidRPr="000D7F76">
              <w:rPr>
                <w:sz w:val="24"/>
                <w:szCs w:val="24"/>
              </w:rPr>
              <w:lastRenderedPageBreak/>
              <w:t xml:space="preserve">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 проведения.</w:t>
            </w:r>
          </w:p>
          <w:p w:rsidR="00AD57DC" w:rsidRPr="000D7F76" w:rsidRDefault="00AD57DC" w:rsidP="00BC5816">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BC5816">
              <w:rPr>
                <w:rFonts w:ascii="Times New Roman" w:eastAsiaTheme="majorEastAsia" w:hAnsi="Times New Roman" w:cs="Times New Roman"/>
                <w:b/>
                <w:lang w:eastAsia="en-US"/>
              </w:rPr>
              <w:t>09.04</w:t>
            </w:r>
            <w:r w:rsidR="00676168" w:rsidRPr="000D7F76">
              <w:rPr>
                <w:rFonts w:ascii="Times New Roman" w:eastAsiaTheme="majorEastAsia" w:hAnsi="Times New Roman" w:cs="Times New Roman"/>
                <w:b/>
                <w:lang w:eastAsia="en-US"/>
              </w:rPr>
              <w:t>.2014</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w:t>
      </w:r>
      <w:r w:rsidR="00BC5816">
        <w:rPr>
          <w:bCs/>
          <w:snapToGrid/>
          <w:sz w:val="24"/>
          <w:szCs w:val="24"/>
        </w:rPr>
        <w:t>ритории ОАО «Полиэкс»</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w:t>
      </w:r>
      <w:r w:rsidR="00BC5816">
        <w:rPr>
          <w:sz w:val="24"/>
          <w:szCs w:val="24"/>
        </w:rPr>
        <w:t>09.04</w:t>
      </w:r>
      <w:r>
        <w:rPr>
          <w:sz w:val="24"/>
          <w:szCs w:val="24"/>
        </w:rPr>
        <w:t>.201</w:t>
      </w:r>
      <w:r w:rsidR="00BC5816">
        <w:rPr>
          <w:sz w:val="24"/>
          <w:szCs w:val="24"/>
        </w:rPr>
        <w:t>6</w:t>
      </w:r>
      <w:r>
        <w:rPr>
          <w:sz w:val="24"/>
          <w:szCs w:val="24"/>
        </w:rPr>
        <w:t>г.</w:t>
      </w:r>
    </w:p>
    <w:p w:rsidR="00BC5816" w:rsidRPr="00854F7B" w:rsidRDefault="00BC5816" w:rsidP="00B468A6">
      <w:pPr>
        <w:ind w:firstLine="709"/>
        <w:rPr>
          <w:b/>
          <w:szCs w:val="28"/>
          <w:u w:val="single"/>
        </w:rPr>
      </w:pPr>
      <w:r w:rsidRPr="00854F7B">
        <w:rPr>
          <w:b/>
          <w:szCs w:val="28"/>
          <w:u w:val="single"/>
        </w:rPr>
        <w:t>Перечень об</w:t>
      </w:r>
      <w:r w:rsidR="00854F7B" w:rsidRPr="00854F7B">
        <w:rPr>
          <w:b/>
          <w:szCs w:val="28"/>
          <w:u w:val="single"/>
        </w:rPr>
        <w:t>ъектов недвижимого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3989"/>
        <w:gridCol w:w="1647"/>
        <w:gridCol w:w="1779"/>
        <w:gridCol w:w="1647"/>
      </w:tblGrid>
      <w:tr w:rsidR="00BC5816" w:rsidRPr="00BC5816" w:rsidTr="00854F7B">
        <w:trPr>
          <w:trHeight w:val="390"/>
        </w:trPr>
        <w:tc>
          <w:tcPr>
            <w:tcW w:w="0" w:type="auto"/>
            <w:gridSpan w:val="4"/>
            <w:shd w:val="clear" w:color="auto" w:fill="auto"/>
            <w:noWrap/>
            <w:vAlign w:val="bottom"/>
            <w:hideMark/>
          </w:tcPr>
          <w:p w:rsidR="00BC5816" w:rsidRPr="00BC5816" w:rsidRDefault="00BC5816" w:rsidP="00BC5816">
            <w:pPr>
              <w:spacing w:line="240" w:lineRule="auto"/>
              <w:ind w:firstLine="0"/>
              <w:jc w:val="left"/>
              <w:rPr>
                <w:rFonts w:ascii="Arial CYR" w:hAnsi="Arial CYR"/>
                <w:b/>
                <w:bCs/>
                <w:snapToGrid/>
                <w:sz w:val="24"/>
                <w:szCs w:val="24"/>
              </w:rPr>
            </w:pPr>
            <w:r w:rsidRPr="00BC5816">
              <w:rPr>
                <w:rFonts w:ascii="Arial CYR" w:hAnsi="Arial CYR"/>
                <w:b/>
                <w:bCs/>
                <w:snapToGrid/>
                <w:sz w:val="24"/>
                <w:szCs w:val="24"/>
              </w:rPr>
              <w:t>Питьевая вода в сфере холодного водоснабжения (восточный водозабор)</w:t>
            </w:r>
          </w:p>
        </w:tc>
        <w:tc>
          <w:tcPr>
            <w:tcW w:w="0" w:type="auto"/>
            <w:shd w:val="clear" w:color="auto" w:fill="auto"/>
            <w:noWrap/>
            <w:vAlign w:val="bottom"/>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13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xml:space="preserve">№ </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Имущество, составляющее объект права аренды</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Инвентарный номер объекта</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Кадастровый номер объекта</w:t>
            </w:r>
          </w:p>
        </w:tc>
      </w:tr>
      <w:tr w:rsidR="00BC5816" w:rsidRPr="00BC5816" w:rsidTr="00854F7B">
        <w:trPr>
          <w:trHeight w:val="58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Водопровод артезианской воды 138,5 м (протяженность)</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1900030228</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22:65:011201:2280</w:t>
            </w:r>
          </w:p>
        </w:tc>
      </w:tr>
      <w:tr w:rsidR="00BC5816" w:rsidRPr="00BC5816" w:rsidTr="00854F7B">
        <w:trPr>
          <w:trHeight w:val="7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2</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водопровод артезианской воды объекта 3087 2864 м (протяженность)</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1900030194</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22:65:011201:2270</w:t>
            </w:r>
          </w:p>
        </w:tc>
      </w:tr>
      <w:tr w:rsidR="00BC5816" w:rsidRPr="00BC5816" w:rsidTr="00854F7B">
        <w:trPr>
          <w:trHeight w:val="600"/>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3</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водопровод артезианской воды 3602,7 м (протяженность)</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1900030109</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22:65:011201:1244</w:t>
            </w:r>
          </w:p>
        </w:tc>
      </w:tr>
      <w:tr w:rsidR="00BC5816" w:rsidRPr="00BC5816" w:rsidTr="00854F7B">
        <w:trPr>
          <w:trHeight w:val="270"/>
        </w:trPr>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4</w:t>
            </w:r>
          </w:p>
        </w:tc>
        <w:tc>
          <w:tcPr>
            <w:tcW w:w="0" w:type="auto"/>
            <w:vMerge w:val="restart"/>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Сооружение артезианские скважины. Инвентарный номер: 22721</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№2</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1900020056</w:t>
            </w:r>
          </w:p>
        </w:tc>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22:65:011201:1447</w:t>
            </w:r>
          </w:p>
        </w:tc>
      </w:tr>
      <w:tr w:rsidR="00BC5816" w:rsidRPr="00BC5816" w:rsidTr="00854F7B">
        <w:trPr>
          <w:trHeight w:val="25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№4</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1900020107</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5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№8</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1900020109</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5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№7</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1900020108</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5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№5</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1900020053</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70"/>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№б/н</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1900020098</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70"/>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xml:space="preserve">Резервуар артезианской воды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1900020001</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70"/>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Резервуар артезианской воды</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1900020002</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270"/>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Водопровод</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1900030317</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5</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артезианской скважины №23 площадь:общая-7,9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№23</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1900020077</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22:65:011201:1330</w:t>
            </w: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6</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артезианской скважины площадь:общая-8,6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1900020120</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22:65:011201:2262</w:t>
            </w:r>
          </w:p>
        </w:tc>
      </w:tr>
      <w:tr w:rsidR="00BC5816" w:rsidRPr="00BC5816" w:rsidTr="00854F7B">
        <w:trPr>
          <w:trHeight w:val="750"/>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7</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xml:space="preserve">Сооружение Н/в кабельные сети п/ст 52 – артезианской скважины 2800 м (протяженность) </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1900030052</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22:65:011201:2360</w:t>
            </w:r>
          </w:p>
        </w:tc>
      </w:tr>
      <w:tr w:rsidR="00BC5816" w:rsidRPr="00BC5816" w:rsidTr="00854F7B">
        <w:trPr>
          <w:trHeight w:val="390"/>
        </w:trPr>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lastRenderedPageBreak/>
              <w:t>8</w:t>
            </w:r>
          </w:p>
        </w:tc>
        <w:tc>
          <w:tcPr>
            <w:tcW w:w="0" w:type="auto"/>
            <w:vMerge w:val="restart"/>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хоз. пожарный водопровод 30 м (протяженность)</w:t>
            </w:r>
          </w:p>
        </w:tc>
        <w:tc>
          <w:tcPr>
            <w:tcW w:w="0" w:type="auto"/>
            <w:vMerge w:val="restart"/>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1900030226</w:t>
            </w:r>
          </w:p>
        </w:tc>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22:65:011201:2279</w:t>
            </w:r>
          </w:p>
        </w:tc>
      </w:tr>
      <w:tr w:rsidR="00BC5816" w:rsidRPr="00BC5816" w:rsidTr="00854F7B">
        <w:trPr>
          <w:trHeight w:val="390"/>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1900030097</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930"/>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9</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Н/в кабельные сети артезианской насосной башни 89 м (протяженность)</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1900030055</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22:65:011201:1407</w:t>
            </w:r>
          </w:p>
        </w:tc>
      </w:tr>
      <w:tr w:rsidR="00BC5816" w:rsidRPr="00BC5816" w:rsidTr="00854F7B">
        <w:trPr>
          <w:trHeight w:val="52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10</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Н/в сети от п/ст № 64 до Артскважин, протяженностью 4 530,0 м</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1900030103</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22:65:011201:2357</w:t>
            </w:r>
          </w:p>
        </w:tc>
      </w:tr>
      <w:tr w:rsidR="00BC5816" w:rsidRPr="00BC5816" w:rsidTr="00854F7B">
        <w:trPr>
          <w:trHeight w:val="510"/>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11</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(подстанция -52) площадь: общая - 7,6 кв.м.</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1800010013</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22:65:011201:2076</w:t>
            </w: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12</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Артезианская скважина-9 площадь: общая –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№9</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1900020055</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22:65:011713:90</w:t>
            </w:r>
          </w:p>
        </w:tc>
      </w:tr>
      <w:tr w:rsidR="00BC5816" w:rsidRPr="00BC5816" w:rsidTr="00854F7B">
        <w:trPr>
          <w:trHeight w:val="58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13</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кабельные сети 6 кВ 1,74 км (протяженность)</w:t>
            </w:r>
          </w:p>
        </w:tc>
        <w:tc>
          <w:tcPr>
            <w:tcW w:w="0" w:type="auto"/>
            <w:shd w:val="clear" w:color="auto" w:fill="auto"/>
            <w:noWrap/>
            <w:vAlign w:val="center"/>
            <w:hideMark/>
          </w:tcPr>
          <w:p w:rsidR="00BC5816" w:rsidRPr="00BC5816" w:rsidRDefault="00BC5816" w:rsidP="00BC5816">
            <w:pPr>
              <w:spacing w:line="240" w:lineRule="auto"/>
              <w:ind w:firstLine="0"/>
              <w:jc w:val="left"/>
              <w:rPr>
                <w:rFonts w:ascii="Arial CYR" w:hAnsi="Arial CYR"/>
                <w:b/>
                <w:bCs/>
                <w:snapToGrid/>
                <w:sz w:val="20"/>
              </w:rPr>
            </w:pPr>
            <w:r w:rsidRPr="00BC5816">
              <w:rPr>
                <w:rFonts w:ascii="Arial CYR" w:hAnsi="Arial CYR"/>
                <w:b/>
                <w:bCs/>
                <w:snapToGrid/>
                <w:sz w:val="20"/>
              </w:rPr>
              <w:t> </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1800030125</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22:65:011201:2285</w:t>
            </w:r>
          </w:p>
        </w:tc>
      </w:tr>
      <w:tr w:rsidR="00BC5816" w:rsidRPr="00BC5816" w:rsidTr="00854F7B">
        <w:trPr>
          <w:trHeight w:val="58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14</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902А насосная станция площадь:общая - 341,2 кв.м</w:t>
            </w:r>
          </w:p>
        </w:tc>
        <w:tc>
          <w:tcPr>
            <w:tcW w:w="0" w:type="auto"/>
            <w:shd w:val="clear" w:color="auto" w:fill="auto"/>
            <w:noWrap/>
            <w:vAlign w:val="center"/>
            <w:hideMark/>
          </w:tcPr>
          <w:p w:rsidR="00BC5816" w:rsidRPr="00BC5816" w:rsidRDefault="00BC5816" w:rsidP="00BC5816">
            <w:pPr>
              <w:spacing w:line="240" w:lineRule="auto"/>
              <w:ind w:firstLine="0"/>
              <w:jc w:val="left"/>
              <w:rPr>
                <w:rFonts w:ascii="Arial CYR" w:hAnsi="Arial CYR"/>
                <w:b/>
                <w:bCs/>
                <w:snapToGrid/>
                <w:sz w:val="20"/>
              </w:rPr>
            </w:pPr>
            <w:r w:rsidRPr="00BC5816">
              <w:rPr>
                <w:rFonts w:ascii="Arial CYR" w:hAnsi="Arial CYR"/>
                <w:b/>
                <w:bCs/>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1900010006</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22:65:011201:2172</w:t>
            </w: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15</w:t>
            </w:r>
          </w:p>
        </w:tc>
        <w:tc>
          <w:tcPr>
            <w:tcW w:w="0" w:type="auto"/>
            <w:shd w:val="clear" w:color="auto" w:fill="auto"/>
            <w:noWrap/>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62/2 площадь: общая-41,8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1900010015</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22:65:011201:1387</w:t>
            </w:r>
          </w:p>
        </w:tc>
      </w:tr>
      <w:tr w:rsidR="00BC5816" w:rsidRPr="00BC5816" w:rsidTr="00854F7B">
        <w:trPr>
          <w:trHeight w:val="495"/>
        </w:trPr>
        <w:tc>
          <w:tcPr>
            <w:tcW w:w="0" w:type="auto"/>
            <w:gridSpan w:val="4"/>
            <w:shd w:val="clear" w:color="auto" w:fill="auto"/>
            <w:noWrap/>
            <w:vAlign w:val="bottom"/>
            <w:hideMark/>
          </w:tcPr>
          <w:p w:rsidR="00BC5816" w:rsidRPr="00BC5816" w:rsidRDefault="00BC5816" w:rsidP="00BC5816">
            <w:pPr>
              <w:spacing w:line="240" w:lineRule="auto"/>
              <w:ind w:firstLine="0"/>
              <w:jc w:val="left"/>
              <w:rPr>
                <w:rFonts w:ascii="Arial CYR" w:hAnsi="Arial CYR"/>
                <w:b/>
                <w:bCs/>
                <w:snapToGrid/>
                <w:sz w:val="24"/>
                <w:szCs w:val="24"/>
              </w:rPr>
            </w:pPr>
            <w:r w:rsidRPr="00BC5816">
              <w:rPr>
                <w:rFonts w:ascii="Arial CYR" w:hAnsi="Arial CYR"/>
                <w:b/>
                <w:bCs/>
                <w:snapToGrid/>
                <w:sz w:val="24"/>
                <w:szCs w:val="24"/>
              </w:rPr>
              <w:t>Питьевая вода в сфере холодного водоснабжения (западный водозабор)</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p>
        </w:tc>
      </w:tr>
      <w:tr w:rsidR="00BC5816" w:rsidRPr="00BC5816" w:rsidTr="00854F7B">
        <w:trPr>
          <w:trHeight w:val="1110"/>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 xml:space="preserve">№ </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Имущество, составляющее объект права аренды</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Инвентарный номер объекта</w:t>
            </w:r>
          </w:p>
        </w:tc>
        <w:tc>
          <w:tcPr>
            <w:tcW w:w="0" w:type="auto"/>
            <w:shd w:val="clear" w:color="auto" w:fill="auto"/>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Кадастровый номер объекта</w:t>
            </w: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1</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кабельные сети 3,867 км (протяженность)</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1800030061</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22:65:011201:2085</w:t>
            </w:r>
          </w:p>
        </w:tc>
      </w:tr>
      <w:tr w:rsidR="00BC5816" w:rsidRPr="00BC5816" w:rsidTr="00854F7B">
        <w:trPr>
          <w:trHeight w:val="49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2</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кабельные сети 6 кВ 0,884 км (протяженность)</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1800030130</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22:65:011201:2066</w:t>
            </w:r>
          </w:p>
        </w:tc>
      </w:tr>
      <w:tr w:rsidR="00BC5816" w:rsidRPr="00BC5816" w:rsidTr="00854F7B">
        <w:trPr>
          <w:trHeight w:val="61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3</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Сети пожарно-хоз.водопровода. Протяженность: общая 1177,1 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1900030242</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22:65:011201:2177</w:t>
            </w:r>
          </w:p>
        </w:tc>
      </w:tr>
      <w:tr w:rsidR="00BC5816" w:rsidRPr="00BC5816" w:rsidTr="00854F7B">
        <w:trPr>
          <w:trHeight w:val="61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4</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937 площадь:общая - 413,9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 </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1900010017</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22:65:011201:2063</w:t>
            </w:r>
          </w:p>
        </w:tc>
      </w:tr>
      <w:tr w:rsidR="00BC5816" w:rsidRPr="00BC5816" w:rsidTr="00854F7B">
        <w:trPr>
          <w:trHeight w:val="615"/>
        </w:trPr>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5</w:t>
            </w:r>
          </w:p>
        </w:tc>
        <w:tc>
          <w:tcPr>
            <w:tcW w:w="0" w:type="auto"/>
            <w:vMerge w:val="restart"/>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Артезианская скважина площадь. Инвентарный номер: 22719</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№16</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1900020117</w:t>
            </w:r>
          </w:p>
        </w:tc>
        <w:tc>
          <w:tcPr>
            <w:tcW w:w="0" w:type="auto"/>
            <w:vMerge w:val="restart"/>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22:65:011201:2276</w:t>
            </w:r>
          </w:p>
        </w:tc>
      </w:tr>
      <w:tr w:rsidR="00BC5816" w:rsidRPr="00BC5816" w:rsidTr="00854F7B">
        <w:trPr>
          <w:trHeight w:val="61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№19</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1900020074</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61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№20</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1900020075</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61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№9</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1900020057</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615"/>
        </w:trPr>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vMerge/>
            <w:vAlign w:val="center"/>
            <w:hideMark/>
          </w:tcPr>
          <w:p w:rsidR="00BC5816" w:rsidRPr="00BC5816" w:rsidRDefault="00BC5816" w:rsidP="00BC5816">
            <w:pPr>
              <w:spacing w:line="240" w:lineRule="auto"/>
              <w:ind w:firstLine="0"/>
              <w:jc w:val="left"/>
              <w:rPr>
                <w:rFonts w:ascii="Arial" w:hAnsi="Arial" w:cs="Arial"/>
                <w:snapToGrid/>
                <w:sz w:val="20"/>
              </w:rPr>
            </w:pP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Межобъектовый водопровод</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1900030074</w:t>
            </w:r>
          </w:p>
        </w:tc>
        <w:tc>
          <w:tcPr>
            <w:tcW w:w="0" w:type="auto"/>
            <w:vMerge/>
            <w:vAlign w:val="center"/>
            <w:hideMark/>
          </w:tcPr>
          <w:p w:rsidR="00BC5816" w:rsidRPr="00BC5816" w:rsidRDefault="00BC5816" w:rsidP="00BC5816">
            <w:pPr>
              <w:spacing w:line="240" w:lineRule="auto"/>
              <w:ind w:firstLine="0"/>
              <w:jc w:val="left"/>
              <w:rPr>
                <w:rFonts w:ascii="Arial CYR" w:hAnsi="Arial CYR"/>
                <w:snapToGrid/>
                <w:sz w:val="20"/>
              </w:rPr>
            </w:pPr>
          </w:p>
        </w:tc>
      </w:tr>
      <w:tr w:rsidR="00BC5816" w:rsidRPr="00BC5816" w:rsidTr="00854F7B">
        <w:trPr>
          <w:trHeight w:val="615"/>
        </w:trPr>
        <w:tc>
          <w:tcPr>
            <w:tcW w:w="0" w:type="auto"/>
            <w:shd w:val="clear" w:color="auto" w:fill="auto"/>
            <w:noWrap/>
            <w:vAlign w:val="center"/>
            <w:hideMark/>
          </w:tcPr>
          <w:p w:rsidR="00BC5816" w:rsidRPr="00BC5816" w:rsidRDefault="00BC5816" w:rsidP="00BC5816">
            <w:pPr>
              <w:spacing w:line="240" w:lineRule="auto"/>
              <w:ind w:firstLine="0"/>
              <w:jc w:val="center"/>
              <w:rPr>
                <w:rFonts w:ascii="Arial" w:hAnsi="Arial" w:cs="Arial"/>
                <w:snapToGrid/>
                <w:sz w:val="20"/>
              </w:rPr>
            </w:pPr>
            <w:r w:rsidRPr="00BC5816">
              <w:rPr>
                <w:rFonts w:ascii="Arial" w:hAnsi="Arial" w:cs="Arial"/>
                <w:snapToGrid/>
                <w:sz w:val="20"/>
              </w:rPr>
              <w:t>6</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Здание артезианской скважины №18 площадь:общая-6,2 кв.м</w:t>
            </w:r>
          </w:p>
        </w:tc>
        <w:tc>
          <w:tcPr>
            <w:tcW w:w="0" w:type="auto"/>
            <w:shd w:val="clear" w:color="auto" w:fill="auto"/>
            <w:vAlign w:val="center"/>
            <w:hideMark/>
          </w:tcPr>
          <w:p w:rsidR="00BC5816" w:rsidRPr="00BC5816" w:rsidRDefault="00BC5816" w:rsidP="00BC5816">
            <w:pPr>
              <w:spacing w:line="240" w:lineRule="auto"/>
              <w:ind w:firstLine="0"/>
              <w:jc w:val="left"/>
              <w:rPr>
                <w:rFonts w:ascii="Arial" w:hAnsi="Arial" w:cs="Arial"/>
                <w:snapToGrid/>
                <w:sz w:val="20"/>
              </w:rPr>
            </w:pPr>
            <w:r w:rsidRPr="00BC5816">
              <w:rPr>
                <w:rFonts w:ascii="Arial" w:hAnsi="Arial" w:cs="Arial"/>
                <w:snapToGrid/>
                <w:sz w:val="20"/>
              </w:rPr>
              <w:t>Артезианская скважина №18</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1900020073</w:t>
            </w: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snapToGrid/>
                <w:sz w:val="20"/>
              </w:rPr>
            </w:pPr>
            <w:r w:rsidRPr="00BC5816">
              <w:rPr>
                <w:rFonts w:ascii="Arial CYR" w:hAnsi="Arial CYR"/>
                <w:snapToGrid/>
                <w:sz w:val="20"/>
              </w:rPr>
              <w:t>22:65:011201:2265</w:t>
            </w:r>
          </w:p>
        </w:tc>
      </w:tr>
      <w:tr w:rsidR="00BC5816" w:rsidRPr="00BC5816" w:rsidTr="00854F7B">
        <w:trPr>
          <w:trHeight w:val="525"/>
        </w:trPr>
        <w:tc>
          <w:tcPr>
            <w:tcW w:w="0" w:type="auto"/>
            <w:gridSpan w:val="2"/>
            <w:shd w:val="clear" w:color="auto" w:fill="auto"/>
            <w:noWrap/>
            <w:vAlign w:val="bottom"/>
            <w:hideMark/>
          </w:tcPr>
          <w:p w:rsidR="00BC5816" w:rsidRPr="00BC5816" w:rsidRDefault="00BC5816" w:rsidP="00BC5816">
            <w:pPr>
              <w:spacing w:line="240" w:lineRule="auto"/>
              <w:ind w:firstLine="0"/>
              <w:jc w:val="left"/>
              <w:rPr>
                <w:rFonts w:ascii="Arial CYR" w:hAnsi="Arial CYR"/>
                <w:b/>
                <w:bCs/>
                <w:snapToGrid/>
                <w:sz w:val="24"/>
                <w:szCs w:val="24"/>
              </w:rPr>
            </w:pPr>
            <w:r w:rsidRPr="00BC5816">
              <w:rPr>
                <w:rFonts w:ascii="Arial CYR" w:hAnsi="Arial CYR"/>
                <w:b/>
                <w:bCs/>
                <w:snapToGrid/>
                <w:sz w:val="24"/>
                <w:szCs w:val="24"/>
              </w:rPr>
              <w:t>Водоотведение</w:t>
            </w:r>
          </w:p>
        </w:tc>
        <w:tc>
          <w:tcPr>
            <w:tcW w:w="0" w:type="auto"/>
            <w:shd w:val="clear" w:color="auto" w:fill="auto"/>
            <w:noWrap/>
            <w:vAlign w:val="center"/>
            <w:hideMark/>
          </w:tcPr>
          <w:p w:rsidR="00BC5816" w:rsidRPr="00BC5816" w:rsidRDefault="00BC5816" w:rsidP="00BC5816">
            <w:pPr>
              <w:spacing w:line="240" w:lineRule="auto"/>
              <w:ind w:firstLine="0"/>
              <w:jc w:val="left"/>
              <w:rPr>
                <w:rFonts w:ascii="Arial" w:hAnsi="Arial" w:cs="Arial"/>
                <w:b/>
                <w:bCs/>
                <w:snapToGrid/>
                <w:sz w:val="20"/>
              </w:rPr>
            </w:pP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b/>
                <w:bCs/>
                <w:snapToGrid/>
                <w:sz w:val="20"/>
              </w:rPr>
            </w:pPr>
          </w:p>
        </w:tc>
        <w:tc>
          <w:tcPr>
            <w:tcW w:w="0" w:type="auto"/>
            <w:shd w:val="clear" w:color="auto" w:fill="auto"/>
            <w:noWrap/>
            <w:vAlign w:val="center"/>
            <w:hideMark/>
          </w:tcPr>
          <w:p w:rsidR="00BC5816" w:rsidRPr="00BC5816" w:rsidRDefault="00BC5816" w:rsidP="00BC5816">
            <w:pPr>
              <w:spacing w:line="240" w:lineRule="auto"/>
              <w:ind w:firstLine="0"/>
              <w:jc w:val="center"/>
              <w:rPr>
                <w:rFonts w:ascii="Arial CYR" w:hAnsi="Arial CYR"/>
                <w:b/>
                <w:bCs/>
                <w:snapToGrid/>
                <w:sz w:val="20"/>
              </w:rPr>
            </w:pPr>
          </w:p>
        </w:tc>
      </w:tr>
      <w:tr w:rsidR="004D7030" w:rsidRPr="00BC5816" w:rsidTr="00854F7B">
        <w:trPr>
          <w:gridAfter w:val="1"/>
          <w:trHeight w:val="135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lastRenderedPageBreak/>
              <w:t xml:space="preserve">№ </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Инвентарный номер объекта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Кадастровый номер объекта</w:t>
            </w:r>
          </w:p>
        </w:tc>
      </w:tr>
      <w:tr w:rsidR="004D7030" w:rsidRPr="00BC5816" w:rsidTr="00854F7B">
        <w:trPr>
          <w:gridAfter w:val="1"/>
          <w:trHeight w:val="55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хозфекальная канализация 6559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1900030120</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22:65:011201:2287</w:t>
            </w:r>
          </w:p>
        </w:tc>
      </w:tr>
      <w:tr w:rsidR="004D7030" w:rsidRPr="00BC5816" w:rsidTr="00854F7B">
        <w:trPr>
          <w:gridAfter w:val="1"/>
          <w:trHeight w:val="57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хозфекальная канализация 2920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1900030077</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22:65:011201:2604</w:t>
            </w:r>
          </w:p>
        </w:tc>
      </w:tr>
      <w:tr w:rsidR="004D7030" w:rsidRPr="00BC5816" w:rsidTr="00854F7B">
        <w:trPr>
          <w:gridAfter w:val="1"/>
          <w:trHeight w:val="57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Хозбытовая канализация (инв. 1900030269) Протяженность: общая 770,3 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1900030269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22:65:011201:2361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4</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Коллектор 267,4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1900020131</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22:65:010403:1523</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5</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низковольтные кабельные сети 318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1900030053</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22:65:011201:2278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6</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станция перекачки (инв.№ 0105),  площадь 87,1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1900020105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22:65:011201:2272</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7</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станция перекачки площадь:общая - 51,2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1900020100</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22:65:011201:2283</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8</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водопровод артезианской воды площадь:общая - 903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1900030287</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22:65:011201:2069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9</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кабельные сети 4700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1800030133</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22:65:011201:2140</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10</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теплосети очистных. Протяженность: общая 474 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1900030254</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22:65:011201:2059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(очистные сооружения) площадь: общая-190,8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1900020122</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22:65:011201:1254</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(очистные сооружения) площадь: общая-700,8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1900020123</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22:65:011201:2267</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13</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очистные сооружения хозфекальной канализации,  673,3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1900030058</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22:65:011201:1078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14</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962 площадь: общая - 475,3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1900010045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22:65:011201:1389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15</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972/3 площадь: общая - 415,3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1900010049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22:65:011201:2271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16</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975, площадь 70,5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1900010022</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17</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972/4 площадь: общая - 415,3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1900010048</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22:65:011201:2281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18</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976 площадь: общая -79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1900010021</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22:65:011201:1215</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19</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здание № 974 А/1 площадь: общая -  27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1900010047</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22:65:011201:2277</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20</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здание № 959 А/1 площадь:общая - 25,2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1900010050</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игловые поля (инв. № 0080),  площадь 2798,4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1900020080</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22:65:011201:2224</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lastRenderedPageBreak/>
              <w:t>22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двухярусный отстойник (инв.№ 0083),  площадь 267,2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1900020083</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22:65:010403:487</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23</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двухъярусный отстойник (инв.№ 0084),  площадь: 267,2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1900020084</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22:65:011201:2117</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24</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приемный резервуар (инв.№ 0085),  площадь 158,3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22:65:011201:2229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25</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вторичный отстойник (инв.№ 0087),  площадь 64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1900020087</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26</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биофильтр площадь: общая - 319,7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1900020088</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22:65:011201:2263</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27</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песколовки площадь: общая -86,6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22:65:011201:2181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28</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приемная камера (инв.№ 0091),  площадь 48,8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1900020091</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22:65:011201:1308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29</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Аэротенки-смесители  четырехкоридорные, площадь:общая- 2145,7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1900020124</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22:65:011201:1446</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30</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подстанции 135А площадь:общая - 51,7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1800010091</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22:65:011201:1471</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насосная станция зд.974 площадь:общая - 135,5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1900020099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22:65:011201:1238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отстойники площадь:общая - 135,8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1900020079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22:65:011201:2358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33</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контактные резервуары площадь:общая - 62,4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1900020086</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22:65:011201:2218</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34</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(подстанция 11) площадь: общая -65,2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1800010007</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22:65:011201:2083</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35</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909/1 площадь:общая - 19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1900010024</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22:65:011201:2359</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36</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 xml:space="preserve">Сооружение Н/в кабельные сети и наружное освещение от ТП-135 к зд. 968 и 974 от ТП-135 до опоры н/о от 974-зд.968,981,975 от ТП-135-ТП-106, 6770 м (протяженность) </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1900030255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22:65:011201:2264</w:t>
            </w:r>
          </w:p>
        </w:tc>
      </w:tr>
      <w:tr w:rsidR="004D7030" w:rsidRPr="00BC5816" w:rsidTr="00854F7B">
        <w:trPr>
          <w:gridAfter w:val="1"/>
          <w:trHeight w:val="585"/>
        </w:trPr>
        <w:tc>
          <w:tcPr>
            <w:tcW w:w="0" w:type="auto"/>
            <w:gridSpan w:val="2"/>
            <w:shd w:val="clear" w:color="auto" w:fill="auto"/>
            <w:noWrap/>
            <w:vAlign w:val="bottom"/>
            <w:hideMark/>
          </w:tcPr>
          <w:p w:rsidR="004D7030" w:rsidRPr="00BC5816" w:rsidRDefault="004D7030" w:rsidP="00BC5816">
            <w:pPr>
              <w:spacing w:line="240" w:lineRule="auto"/>
              <w:ind w:firstLine="0"/>
              <w:jc w:val="left"/>
              <w:rPr>
                <w:rFonts w:ascii="Arial" w:hAnsi="Arial" w:cs="Arial"/>
                <w:b/>
                <w:bCs/>
                <w:snapToGrid/>
                <w:sz w:val="24"/>
                <w:szCs w:val="24"/>
              </w:rPr>
            </w:pPr>
            <w:r w:rsidRPr="00BC5816">
              <w:rPr>
                <w:rFonts w:ascii="Arial" w:hAnsi="Arial" w:cs="Arial"/>
                <w:b/>
                <w:bCs/>
                <w:snapToGrid/>
                <w:sz w:val="24"/>
                <w:szCs w:val="24"/>
              </w:rPr>
              <w:t>Транспортировка сточных вод</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r>
      <w:tr w:rsidR="004D7030" w:rsidRPr="00BC5816" w:rsidTr="00854F7B">
        <w:trPr>
          <w:gridAfter w:val="1"/>
          <w:trHeight w:val="135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 xml:space="preserve">№ </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Инвентарный номер объекта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Кадастровый номер объекта</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сеть условно-чистой канализации 1920,4 м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1900030115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22:65:011201:1272</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Консольный водосброс 269,4 (протяженность)</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1800010008</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22:65:011201:2110</w:t>
            </w:r>
          </w:p>
        </w:tc>
      </w:tr>
      <w:tr w:rsidR="004D7030" w:rsidRPr="00BC5816" w:rsidTr="00854F7B">
        <w:trPr>
          <w:gridAfter w:val="1"/>
          <w:trHeight w:val="61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r>
      <w:tr w:rsidR="004D7030" w:rsidRPr="00BC5816" w:rsidTr="00854F7B">
        <w:trPr>
          <w:gridAfter w:val="1"/>
          <w:trHeight w:val="52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left"/>
              <w:rPr>
                <w:rFonts w:ascii="Arial" w:hAnsi="Arial" w:cs="Arial"/>
                <w:b/>
                <w:bCs/>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b/>
                <w:bCs/>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b/>
                <w:bCs/>
                <w:snapToGrid/>
                <w:sz w:val="20"/>
              </w:rPr>
            </w:pPr>
          </w:p>
        </w:tc>
      </w:tr>
      <w:tr w:rsidR="004D7030" w:rsidRPr="00BC5816" w:rsidTr="00854F7B">
        <w:trPr>
          <w:gridAfter w:val="1"/>
          <w:trHeight w:val="585"/>
        </w:trPr>
        <w:tc>
          <w:tcPr>
            <w:tcW w:w="0" w:type="auto"/>
            <w:gridSpan w:val="2"/>
            <w:shd w:val="clear" w:color="auto" w:fill="auto"/>
            <w:noWrap/>
            <w:vAlign w:val="bottom"/>
            <w:hideMark/>
          </w:tcPr>
          <w:p w:rsidR="004D7030" w:rsidRPr="00BC5816" w:rsidRDefault="004D7030" w:rsidP="00BC5816">
            <w:pPr>
              <w:spacing w:line="240" w:lineRule="auto"/>
              <w:ind w:firstLine="0"/>
              <w:jc w:val="left"/>
              <w:rPr>
                <w:rFonts w:ascii="Arial" w:hAnsi="Arial" w:cs="Arial"/>
                <w:b/>
                <w:bCs/>
                <w:snapToGrid/>
                <w:sz w:val="24"/>
                <w:szCs w:val="24"/>
              </w:rPr>
            </w:pPr>
            <w:r w:rsidRPr="00BC5816">
              <w:rPr>
                <w:rFonts w:ascii="Arial" w:hAnsi="Arial" w:cs="Arial"/>
                <w:b/>
                <w:bCs/>
                <w:snapToGrid/>
                <w:sz w:val="24"/>
                <w:szCs w:val="24"/>
              </w:rPr>
              <w:t>Общепроизводственные расходы</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r>
      <w:tr w:rsidR="004D7030" w:rsidRPr="00BC5816" w:rsidTr="00854F7B">
        <w:trPr>
          <w:gridAfter w:val="1"/>
          <w:trHeight w:val="135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lastRenderedPageBreak/>
              <w:t xml:space="preserve">№ </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Инвентарный номер объекта</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Кадастровый номер объекта</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Сооружение кабельные сети 6 кВ 11,102 км (протяженность)</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1800030125</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22:65:011201:2284</w:t>
            </w:r>
          </w:p>
        </w:tc>
      </w:tr>
      <w:tr w:rsidR="004D7030" w:rsidRPr="00BC5816" w:rsidTr="00854F7B">
        <w:trPr>
          <w:gridAfter w:val="1"/>
          <w:trHeight w:val="58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2</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(подстанция - 14) площадь: общая - 45,4 кв.м.</w:t>
            </w:r>
          </w:p>
        </w:tc>
        <w:tc>
          <w:tcPr>
            <w:tcW w:w="0" w:type="auto"/>
            <w:shd w:val="clear" w:color="auto" w:fill="auto"/>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1800010008</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22:65:011201:2155</w:t>
            </w:r>
          </w:p>
        </w:tc>
      </w:tr>
      <w:tr w:rsidR="004D7030" w:rsidRPr="00BC5816" w:rsidTr="00854F7B">
        <w:trPr>
          <w:gridAfter w:val="1"/>
          <w:trHeight w:val="51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3</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 968 площадь: общая - 1011,6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1900010019</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22:65:011201:1236</w:t>
            </w:r>
          </w:p>
        </w:tc>
      </w:tr>
      <w:tr w:rsidR="004D7030" w:rsidRPr="00BC5816" w:rsidTr="00854F7B">
        <w:trPr>
          <w:gridAfter w:val="1"/>
          <w:trHeight w:val="600"/>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r w:rsidRPr="00BC5816">
              <w:rPr>
                <w:rFonts w:ascii="Arial" w:hAnsi="Arial" w:cs="Arial"/>
                <w:snapToGrid/>
                <w:sz w:val="20"/>
              </w:rPr>
              <w:t>4</w:t>
            </w: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r w:rsidRPr="00BC5816">
              <w:rPr>
                <w:rFonts w:ascii="Arial" w:hAnsi="Arial" w:cs="Arial"/>
                <w:snapToGrid/>
                <w:sz w:val="20"/>
              </w:rPr>
              <w:t>Здание № 975/1 площадь: общая - 359,3 кв.м.</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1900010046</w:t>
            </w: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r w:rsidRPr="00BC5816">
              <w:rPr>
                <w:rFonts w:ascii="Arial CYR" w:hAnsi="Arial CYR"/>
                <w:snapToGrid/>
                <w:sz w:val="20"/>
              </w:rPr>
              <w:t>22:65:011201:2275</w:t>
            </w:r>
          </w:p>
        </w:tc>
      </w:tr>
      <w:tr w:rsidR="004D7030" w:rsidRPr="00BC5816" w:rsidTr="00854F7B">
        <w:trPr>
          <w:gridAfter w:val="1"/>
          <w:trHeight w:val="49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w:hAnsi="Arial" w:cs="Arial"/>
                <w:snapToGrid/>
                <w:sz w:val="20"/>
              </w:rPr>
            </w:pPr>
          </w:p>
        </w:tc>
        <w:tc>
          <w:tcPr>
            <w:tcW w:w="0" w:type="auto"/>
            <w:shd w:val="clear" w:color="auto" w:fill="auto"/>
            <w:vAlign w:val="center"/>
            <w:hideMark/>
          </w:tcPr>
          <w:p w:rsidR="004D7030" w:rsidRPr="00BC5816" w:rsidRDefault="004D7030" w:rsidP="00BC5816">
            <w:pPr>
              <w:spacing w:line="240" w:lineRule="auto"/>
              <w:ind w:firstLine="0"/>
              <w:jc w:val="left"/>
              <w:rPr>
                <w:rFonts w:ascii="Arial" w:hAnsi="Arial" w:cs="Arial"/>
                <w:snapToGrid/>
                <w:sz w:val="20"/>
              </w:rPr>
            </w:pPr>
          </w:p>
        </w:tc>
        <w:tc>
          <w:tcPr>
            <w:tcW w:w="0" w:type="auto"/>
            <w:shd w:val="clear" w:color="auto" w:fill="auto"/>
            <w:noWrap/>
            <w:vAlign w:val="bottom"/>
            <w:hideMark/>
          </w:tcPr>
          <w:p w:rsidR="004D7030" w:rsidRPr="00BC5816" w:rsidRDefault="004D7030" w:rsidP="00BC5816">
            <w:pPr>
              <w:spacing w:line="240" w:lineRule="auto"/>
              <w:ind w:firstLine="0"/>
              <w:jc w:val="left"/>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r>
      <w:tr w:rsidR="004D7030" w:rsidRPr="00BC5816" w:rsidTr="00854F7B">
        <w:trPr>
          <w:gridAfter w:val="1"/>
          <w:trHeight w:val="525"/>
        </w:trPr>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left"/>
              <w:rPr>
                <w:rFonts w:ascii="Arial" w:hAnsi="Arial" w:cs="Arial"/>
                <w:b/>
                <w:bCs/>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b/>
                <w:bCs/>
                <w:snapToGrid/>
                <w:sz w:val="20"/>
              </w:rPr>
            </w:pPr>
          </w:p>
        </w:tc>
        <w:tc>
          <w:tcPr>
            <w:tcW w:w="0" w:type="auto"/>
            <w:shd w:val="clear" w:color="auto" w:fill="auto"/>
            <w:noWrap/>
            <w:vAlign w:val="center"/>
            <w:hideMark/>
          </w:tcPr>
          <w:p w:rsidR="004D7030" w:rsidRPr="00BC5816" w:rsidRDefault="004D7030" w:rsidP="00BC5816">
            <w:pPr>
              <w:spacing w:line="240" w:lineRule="auto"/>
              <w:ind w:firstLine="0"/>
              <w:jc w:val="center"/>
              <w:rPr>
                <w:rFonts w:ascii="Arial CYR" w:hAnsi="Arial CYR"/>
                <w:b/>
                <w:bCs/>
                <w:snapToGrid/>
                <w:sz w:val="20"/>
              </w:rPr>
            </w:pPr>
          </w:p>
        </w:tc>
      </w:tr>
    </w:tbl>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944DBC" w:rsidRPr="004D7030" w:rsidRDefault="00944DBC" w:rsidP="004D7030">
      <w:pPr>
        <w:spacing w:line="240" w:lineRule="auto"/>
        <w:ind w:firstLine="0"/>
        <w:rPr>
          <w:sz w:val="24"/>
          <w:szCs w:val="24"/>
        </w:rPr>
      </w:pPr>
    </w:p>
    <w:p w:rsidR="004525B5" w:rsidRPr="004D7030" w:rsidRDefault="004525B5" w:rsidP="004D7030">
      <w:pPr>
        <w:spacing w:line="240" w:lineRule="auto"/>
        <w:ind w:firstLine="0"/>
        <w:jc w:val="right"/>
        <w:rPr>
          <w:sz w:val="24"/>
          <w:szCs w:val="24"/>
        </w:rPr>
      </w:pPr>
      <w:r w:rsidRPr="004D7030">
        <w:rPr>
          <w:sz w:val="24"/>
          <w:szCs w:val="24"/>
        </w:rPr>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Договор № ________</w:t>
      </w: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r w:rsidRPr="004D7030">
        <w:rPr>
          <w:rFonts w:ascii="Courier New" w:hAnsi="Courier New" w:cs="Courier New"/>
          <w:color w:val="000000"/>
          <w:sz w:val="24"/>
          <w:szCs w:val="24"/>
        </w:rPr>
        <w:t xml:space="preserve"> г.Бийск                 </w:t>
      </w:r>
      <w:r w:rsidRPr="004D7030">
        <w:rPr>
          <w:rFonts w:ascii="Courier New" w:hAnsi="Courier New" w:cs="Courier New"/>
          <w:color w:val="000000"/>
          <w:sz w:val="24"/>
          <w:szCs w:val="24"/>
        </w:rPr>
        <w:tab/>
        <w:t xml:space="preserve">          </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 xml:space="preserve">  _______________г.</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ind w:firstLine="426"/>
        <w:rPr>
          <w:rFonts w:ascii="Courier New" w:hAnsi="Courier New" w:cs="Courier New"/>
          <w:color w:val="000000"/>
          <w:sz w:val="24"/>
          <w:szCs w:val="24"/>
        </w:rPr>
      </w:pPr>
      <w:r w:rsidRPr="004D7030">
        <w:rPr>
          <w:rFonts w:ascii="Courier New" w:hAnsi="Courier New" w:cs="Courier New"/>
          <w:b/>
          <w:bCs/>
          <w:sz w:val="24"/>
          <w:szCs w:val="24"/>
        </w:rPr>
        <w:t>__________________ (местонахождение:______________, зарегистрировано за ОГРН __________г., ИНН_________,КПП ______________),</w:t>
      </w:r>
      <w:r w:rsidRPr="004D7030">
        <w:rPr>
          <w:rFonts w:ascii="Courier New" w:hAnsi="Courier New" w:cs="Courier New"/>
          <w:sz w:val="24"/>
          <w:szCs w:val="24"/>
        </w:rPr>
        <w:t xml:space="preserve"> в лице_____________, действующего на основании ______________,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Арендодатель</w:t>
      </w:r>
      <w:r w:rsidRPr="004D7030">
        <w:rPr>
          <w:rFonts w:ascii="Courier New" w:hAnsi="Courier New" w:cs="Courier New"/>
          <w:color w:val="000000"/>
          <w:sz w:val="24"/>
          <w:szCs w:val="24"/>
        </w:rPr>
        <w:t>", с одной стороны, и</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sz w:val="24"/>
          <w:szCs w:val="24"/>
        </w:rPr>
        <w:t xml:space="preserve">   Закрытое акционерное общество «Бийские промышленные воды» (местонахождение: 659315 Алтайский край, город Бийск, Территория ОАО «Полиэкс», зарегистрировано МИФНС №1 по Алтайскому краю 10.07.2006г. за ОГРН 1062204040095; ИНН 2204027100, КПП 220401001),</w:t>
      </w:r>
      <w:r w:rsidRPr="004D7030">
        <w:rPr>
          <w:rFonts w:ascii="Courier New" w:hAnsi="Courier New" w:cs="Courier New"/>
          <w:sz w:val="24"/>
          <w:szCs w:val="24"/>
        </w:rPr>
        <w:t xml:space="preserve"> в лице Генерального директора Логиновой Светланы Анатольевны, действующей на основании Устава,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Арендатор</w:t>
      </w:r>
      <w:r w:rsidRPr="004D7030">
        <w:rPr>
          <w:rFonts w:ascii="Courier New" w:hAnsi="Courier New" w:cs="Courier New"/>
          <w:color w:val="000000"/>
          <w:sz w:val="24"/>
          <w:szCs w:val="24"/>
        </w:rPr>
        <w:t>", с другой стороны, заключили настоящий Договор о нижеследующем:</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1. ПРЕДМЕТ И ОБЩИЕ УСЛОВИЯ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4D7030">
        <w:rPr>
          <w:rFonts w:ascii="Courier New" w:hAnsi="Courier New" w:cs="Courier New"/>
          <w:b/>
          <w:color w:val="000000"/>
          <w:sz w:val="24"/>
          <w:szCs w:val="24"/>
        </w:rPr>
        <w:t>.</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Передаваемое в аренду имущество находится в надлежащем состоянии, отвечающем требованиям, предъявляемым условиями настоящего договора.</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Риск случайной гибели или случайного повреждения переданного в аренду Имущества в течение срока действия договора несет Арендатор.</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Имущество, сдаваемое в аренду по настоящему договору, используется</w:t>
      </w:r>
      <w:r w:rsidRPr="004D7030">
        <w:rPr>
          <w:rFonts w:ascii="Arial" w:hAnsi="Arial" w:cs="Arial"/>
          <w:sz w:val="24"/>
          <w:szCs w:val="24"/>
        </w:rPr>
        <w:t xml:space="preserve"> </w:t>
      </w:r>
      <w:r w:rsidRPr="004D7030">
        <w:rPr>
          <w:rFonts w:ascii="Courier New" w:hAnsi="Courier New" w:cs="Courier New"/>
          <w:color w:val="000000"/>
          <w:sz w:val="24"/>
          <w:szCs w:val="24"/>
        </w:rPr>
        <w:t>Арендатором, являющимся организацией водопроводно-канализационного хозяйства  -  в условиях повышенной сменности.</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Арендный период – календарный месяц. </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Срок аренды – 24 месяца (с _____года по ______года включительно). </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Риск случайной гибели или случайного повреждения переданного в аренду Имущества в течение срока действия договора несет </w:t>
      </w:r>
      <w:r w:rsidRPr="004D7030">
        <w:rPr>
          <w:rFonts w:ascii="Courier New" w:hAnsi="Courier New" w:cs="Courier New"/>
          <w:color w:val="000000"/>
          <w:sz w:val="24"/>
          <w:szCs w:val="24"/>
        </w:rPr>
        <w:lastRenderedPageBreak/>
        <w:t>Арендатор.</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Передаваемое в аренду Имущество расположено на земельном участке:_______________ (указываются описание и характеристики земельного участка). Одновременно с предоставлением в аренду недвижимого имущества к Арендатору переходит право пользования частью земельного участка, расположенной под предоставляемым в аренду Имуществом и необходимого для его эксплуатации.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2. ОБЯЗАННОСТИ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обязуется:</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передать по акту приемки – передачи имущество, являющееся объектом аренды, в течение трех дней со дня подписания настоящего договора;</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возмещать Арендатору стоимость улучшений арендованного Имущества, не отделимых без вреда для Имущества,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3. ОБЯЗАННОСТИ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обязуется:</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 производить без согласия Арендодателя конструктивных изменений арендуемого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4D7030">
        <w:rPr>
          <w:rFonts w:ascii="Courier New" w:hAnsi="Courier New" w:cs="Courier New"/>
          <w:color w:val="000000"/>
          <w:sz w:val="24"/>
          <w:szCs w:val="24"/>
        </w:rPr>
        <w:t>,</w:t>
      </w:r>
      <w:bookmarkEnd w:id="16"/>
      <w:r w:rsidRPr="004D7030">
        <w:rPr>
          <w:rFonts w:ascii="Courier New" w:hAnsi="Courier New" w:cs="Courier New"/>
          <w:color w:val="000000"/>
          <w:sz w:val="24"/>
          <w:szCs w:val="24"/>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4D7030">
        <w:rPr>
          <w:rFonts w:ascii="Courier New" w:hAnsi="Courier New" w:cs="Courier New"/>
          <w:color w:val="000000"/>
          <w:sz w:val="24"/>
          <w:szCs w:val="24"/>
        </w:rPr>
        <w:t>,</w:t>
      </w:r>
      <w:bookmarkEnd w:id="17"/>
      <w:r w:rsidRPr="004D7030">
        <w:rPr>
          <w:rFonts w:ascii="Courier New" w:hAnsi="Courier New" w:cs="Courier New"/>
          <w:color w:val="000000"/>
          <w:sz w:val="24"/>
          <w:szCs w:val="24"/>
        </w:rPr>
        <w:t xml:space="preserve"> планы эвакуации людей и изучить их с сотрудниками, не допускать проведения газоэлектросварочных и других пожароопасных  работ б</w:t>
      </w:r>
      <w:bookmarkStart w:id="18" w:name="OCRUncertain041"/>
      <w:r w:rsidRPr="004D7030">
        <w:rPr>
          <w:rFonts w:ascii="Courier New" w:hAnsi="Courier New" w:cs="Courier New"/>
          <w:color w:val="000000"/>
          <w:sz w:val="24"/>
          <w:szCs w:val="24"/>
        </w:rPr>
        <w:t>е</w:t>
      </w:r>
      <w:bookmarkEnd w:id="18"/>
      <w:r w:rsidRPr="004D7030">
        <w:rPr>
          <w:rFonts w:ascii="Courier New" w:hAnsi="Courier New" w:cs="Courier New"/>
          <w:color w:val="000000"/>
          <w:sz w:val="24"/>
          <w:szCs w:val="24"/>
        </w:rPr>
        <w:t>з письменного уведомления  Арендодателя и пожарной охраны, вывесить в необходимых местах знаки  безопасности и указательные надписи;</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4D7030">
        <w:rPr>
          <w:rFonts w:ascii="Courier New" w:hAnsi="Courier New" w:cs="Courier New"/>
          <w:color w:val="000000"/>
          <w:sz w:val="24"/>
          <w:szCs w:val="24"/>
        </w:rPr>
        <w:t>,</w:t>
      </w:r>
      <w:bookmarkEnd w:id="19"/>
      <w:r w:rsidRPr="004D7030">
        <w:rPr>
          <w:rFonts w:ascii="Courier New" w:hAnsi="Courier New" w:cs="Courier New"/>
          <w:color w:val="000000"/>
          <w:sz w:val="24"/>
          <w:szCs w:val="24"/>
        </w:rPr>
        <w:t xml:space="preserve"> эвакуационного и аварийного освещения</w:t>
      </w:r>
      <w:bookmarkStart w:id="20" w:name="OCRUncertain043"/>
      <w:r w:rsidRPr="004D7030">
        <w:rPr>
          <w:rFonts w:ascii="Courier New" w:hAnsi="Courier New" w:cs="Courier New"/>
          <w:color w:val="000000"/>
          <w:sz w:val="24"/>
          <w:szCs w:val="24"/>
        </w:rPr>
        <w:t>,</w:t>
      </w:r>
      <w:bookmarkEnd w:id="20"/>
      <w:r w:rsidRPr="004D7030">
        <w:rPr>
          <w:rFonts w:ascii="Courier New" w:hAnsi="Courier New" w:cs="Courier New"/>
          <w:color w:val="000000"/>
          <w:sz w:val="24"/>
          <w:szCs w:val="24"/>
        </w:rPr>
        <w:t xml:space="preserve"> противопожарного инвентаря</w:t>
      </w:r>
      <w:bookmarkStart w:id="21" w:name="OCRUncertain044"/>
      <w:r w:rsidRPr="004D7030">
        <w:rPr>
          <w:rFonts w:ascii="Courier New" w:hAnsi="Courier New" w:cs="Courier New"/>
          <w:color w:val="000000"/>
          <w:sz w:val="24"/>
          <w:szCs w:val="24"/>
        </w:rPr>
        <w:t>,</w:t>
      </w:r>
      <w:bookmarkEnd w:id="21"/>
      <w:r w:rsidRPr="004D7030">
        <w:rPr>
          <w:rFonts w:ascii="Courier New" w:hAnsi="Courier New" w:cs="Courier New"/>
          <w:color w:val="000000"/>
          <w:sz w:val="24"/>
          <w:szCs w:val="24"/>
        </w:rPr>
        <w:t xml:space="preserve"> внутреннего противопожарного водопровода (рукавов</w:t>
      </w:r>
      <w:bookmarkStart w:id="22" w:name="OCRUncertain045"/>
      <w:r w:rsidRPr="004D7030">
        <w:rPr>
          <w:rFonts w:ascii="Courier New" w:hAnsi="Courier New" w:cs="Courier New"/>
          <w:color w:val="000000"/>
          <w:sz w:val="24"/>
          <w:szCs w:val="24"/>
        </w:rPr>
        <w:t>,</w:t>
      </w:r>
      <w:bookmarkEnd w:id="22"/>
      <w:r w:rsidRPr="004D7030">
        <w:rPr>
          <w:rFonts w:ascii="Courier New" w:hAnsi="Courier New" w:cs="Courier New"/>
          <w:color w:val="000000"/>
          <w:sz w:val="24"/>
          <w:szCs w:val="24"/>
        </w:rPr>
        <w:t xml:space="preserve"> стволов и т.д.);</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нести эксплуатационные и коммунальные расходы по </w:t>
      </w:r>
      <w:r w:rsidRPr="004D7030">
        <w:rPr>
          <w:rFonts w:ascii="Courier New" w:hAnsi="Courier New" w:cs="Courier New"/>
          <w:color w:val="000000"/>
          <w:sz w:val="24"/>
          <w:szCs w:val="24"/>
        </w:rPr>
        <w:lastRenderedPageBreak/>
        <w:t xml:space="preserve">обслуживанию арендованного Имущества, </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своевременно и за свой счет производить текущий и капитальный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сроки, согласованные сторонами настоящего договора, вносить арендную плату за пользование полученным в аренду Имуществом;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возвратить арендованное Имущество в надлежащем состоянии в течение 3-х дней после истечения срока действия настоящего договора или прекращения его действия по иным основаниям;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4. УЛУЧШЕНИЯ АРЕНДОВАННОГО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Улучшения Имущества, осуществленные Арендатором за свой счет и могущие быть отделены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возмещает Арендатору его расходы по улучшению Имущества, находящегося в аренде, если эти улучшения являются не отделимыми без вреда для Имущества и осуществлены Арендатором без письменного согласия на то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5. АРЕНДНАЯ ПЛАТА И ПОРЯДОК РАСЧЕТОВ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5.1. Размер ежемесячной арендной платы согласовывается Сторонами в Приложении №1 к настоящему Договору.</w:t>
      </w:r>
      <w:r w:rsidRPr="004D7030">
        <w:rPr>
          <w:sz w:val="24"/>
          <w:szCs w:val="24"/>
        </w:rPr>
        <w:t xml:space="preserve"> </w:t>
      </w:r>
      <w:r w:rsidRPr="004D7030">
        <w:rPr>
          <w:rFonts w:ascii="Courier New" w:hAnsi="Courier New" w:cs="Courier New"/>
          <w:color w:val="000000"/>
          <w:sz w:val="24"/>
          <w:szCs w:val="24"/>
        </w:rPr>
        <w:t>Арендная плата начинает начисляться со дня фактической передачи недвижимого имущества в аренду вне зависимости от даты государственной регистрации обременения права собственности Арендодателя по настоящему договору.</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5.4. В случае нарушения Арендатором сроков внесения арендной платы, а также иных причитающихся по настоящему Договору платежей, Арендатор уплачивает Арендодателю пени в размере 0,1%  </w:t>
      </w:r>
      <w:r w:rsidRPr="004D7030">
        <w:rPr>
          <w:rFonts w:ascii="Courier New" w:hAnsi="Courier New" w:cs="Courier New"/>
          <w:color w:val="000000"/>
          <w:sz w:val="24"/>
          <w:szCs w:val="24"/>
        </w:rPr>
        <w:lastRenderedPageBreak/>
        <w:t>от неуплаченной или несвоевременно уплаченной суммы денежных средств за каждый календарный день просрочки.</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случае расчетов наличными денежными средствами – дата поступления денежных средств в кассу Арендодателя;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случае осуществления безналичных расчетов – дата зачисления денежных средств на расчетный счет Арендодателя.</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6. ОТВЕТСТВЕННОСТЬ СТОРОН И ФОРС-МАЖОР</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7. ПОРЯДОК РАЗРЕШЕНИЯ СПОРОВ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При недостижении взаимоприемлемого решения стороны вправе передать спорный вопрос на разрешение Арбитражного суда Алтайского края.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8. ЗАКЛЮЧИТЕЛЬНЫЕ ПОЛОЖЕНИЯ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 xml:space="preserve">Настоящий Договор вступает в силу </w:t>
      </w:r>
      <w:r w:rsidRPr="004D7030">
        <w:rPr>
          <w:rFonts w:ascii="Courier New" w:hAnsi="Courier New" w:cs="Courier New"/>
          <w:b/>
          <w:color w:val="000000"/>
          <w:sz w:val="24"/>
          <w:szCs w:val="24"/>
        </w:rPr>
        <w:t>с________г. и действует до  _______г.</w:t>
      </w:r>
    </w:p>
    <w:p w:rsidR="00116679" w:rsidRPr="004D7030" w:rsidRDefault="00116679" w:rsidP="004D7030">
      <w:pPr>
        <w:numPr>
          <w:ilvl w:val="1"/>
          <w:numId w:val="30"/>
        </w:numPr>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Обременение права (аренда) на основании настоящего договора подлежит государственной регистрации. Расходы по уплате госпошлины несет Арендатор. Стороны обязуются обратиться в регистрирующий орган с заявлением о государственной регистрации обременения права в течение 30 (тридцати) дней с даты фактической передачи имущества в аренду. Указанная обязанность также может быть выполнена Арендатором единолично при условии предоставления Арендодателем копий регистрационных документов, заверенных в установленном порядке, в срок не позднее 10 (десяти) календарных дней с даты фактической передачи имущества в аренду. </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Настоящий Договор может быть расторгнут по взаимному соглашению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Настоящий Договор может быть досрочно расторгнут по истечении трехмесячного срока с момента уведомления по требованию Арендодателя в случаях, когда Арендатор:</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пользуется Имуществом с существенным нарушением условий договора или назначения Имуществом либо с неоднократными нарушениями;</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существенно ухудшает Имущество;</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более двух раз подряд по истечении установленного договором срока платежа не вносит арендную плату.</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 требованию Арендатора настоящий Договор может быть досрочно расторгнут в случаях, когда:</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расторжениии договора.</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Настоящий договор составлен в двух экземплярах, имеющих равную юридическую силу, по одному для каждой из сторон.</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lastRenderedPageBreak/>
        <w:tab/>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pStyle w:val="ConsNormal"/>
        <w:widowControl/>
        <w:ind w:firstLine="0"/>
        <w:jc w:val="center"/>
        <w:rPr>
          <w:rFonts w:ascii="Times New Roman" w:hAnsi="Times New Roman" w:cs="Times New Roman"/>
          <w:sz w:val="24"/>
          <w:szCs w:val="24"/>
        </w:rPr>
      </w:pPr>
      <w:r w:rsidRPr="004D7030">
        <w:rPr>
          <w:rFonts w:ascii="Times New Roman" w:hAnsi="Times New Roman" w:cs="Times New Roman"/>
          <w:sz w:val="24"/>
          <w:szCs w:val="24"/>
        </w:rPr>
        <w:t>9. АДРЕСА И РЕКВИЗИТЫ СТОРОН</w:t>
      </w:r>
    </w:p>
    <w:p w:rsidR="00116679" w:rsidRPr="004D7030" w:rsidRDefault="00116679" w:rsidP="004D7030">
      <w:pPr>
        <w:pStyle w:val="ConsNonformat"/>
        <w:widowControl/>
        <w:jc w:val="both"/>
        <w:rPr>
          <w:rFonts w:ascii="Times New Roman" w:hAnsi="Times New Roman" w:cs="Times New Roman"/>
          <w:sz w:val="24"/>
          <w:szCs w:val="24"/>
        </w:rPr>
      </w:pPr>
    </w:p>
    <w:p w:rsidR="00116679" w:rsidRPr="004D7030" w:rsidRDefault="00116679" w:rsidP="004D7030">
      <w:pPr>
        <w:pStyle w:val="ConsNonformat"/>
        <w:widowControl/>
        <w:jc w:val="both"/>
        <w:rPr>
          <w:rFonts w:ascii="Times New Roman" w:hAnsi="Times New Roman" w:cs="Times New Roman"/>
          <w:sz w:val="24"/>
          <w:szCs w:val="24"/>
        </w:rPr>
      </w:pPr>
    </w:p>
    <w:tbl>
      <w:tblPr>
        <w:tblW w:w="14585" w:type="dxa"/>
        <w:tblInd w:w="-38" w:type="dxa"/>
        <w:tblLayout w:type="fixed"/>
        <w:tblCellMar>
          <w:left w:w="70" w:type="dxa"/>
          <w:right w:w="70" w:type="dxa"/>
        </w:tblCellMar>
        <w:tblLook w:val="0000"/>
      </w:tblPr>
      <w:tblGrid>
        <w:gridCol w:w="14585"/>
      </w:tblGrid>
      <w:tr w:rsidR="00116679" w:rsidRPr="004D7030" w:rsidTr="00BC5816">
        <w:tc>
          <w:tcPr>
            <w:tcW w:w="14585" w:type="dxa"/>
          </w:tcPr>
          <w:p w:rsidR="00116679" w:rsidRPr="004D7030" w:rsidRDefault="00116679" w:rsidP="004D7030">
            <w:pPr>
              <w:spacing w:line="240" w:lineRule="auto"/>
              <w:rPr>
                <w:rFonts w:ascii="Courier New" w:hAnsi="Courier New" w:cs="Courier New"/>
                <w:b/>
                <w:bCs/>
                <w:sz w:val="24"/>
                <w:szCs w:val="24"/>
              </w:rPr>
            </w:pPr>
            <w:r w:rsidRPr="004D7030">
              <w:rPr>
                <w:rFonts w:ascii="Courier New" w:hAnsi="Courier New" w:cs="Courier New"/>
                <w:b/>
                <w:bCs/>
                <w:sz w:val="24"/>
                <w:szCs w:val="24"/>
              </w:rPr>
              <w:t>АРЕНДОДАТЕЛЬ:</w:t>
            </w:r>
          </w:p>
        </w:tc>
      </w:tr>
    </w:tbl>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w:t>
      </w: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pStyle w:val="ConsNonformat"/>
        <w:widowControl/>
        <w:rPr>
          <w:b/>
          <w:bCs/>
          <w:sz w:val="24"/>
          <w:szCs w:val="24"/>
        </w:rPr>
      </w:pPr>
      <w:r w:rsidRPr="004D7030">
        <w:rPr>
          <w:b/>
          <w:bCs/>
          <w:sz w:val="24"/>
          <w:szCs w:val="24"/>
        </w:rPr>
        <w:t>АРЕНДАТОР:</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 xml:space="preserve">Закрытое акционерное общество «Бийские промышленные воды» </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(ЗАО «БИЙСКПРОМВОДЫ»)</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659315, Алтайский край, г.Бийск, промзона, Территория ОАО «Полиэкс»</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ОГРН 1062204040095</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ИНН/КПП 2204027100/220401001</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р/с 40702810702450131106</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Отделение № 8644  Сбербанка России  г.Барнаул,</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корр/с 30101810200000000604; БИК 040173604</w:t>
      </w:r>
    </w:p>
    <w:p w:rsidR="00116679" w:rsidRPr="004D7030" w:rsidRDefault="00116679" w:rsidP="004D7030">
      <w:pPr>
        <w:pStyle w:val="ConsNonformat"/>
        <w:widowControl/>
        <w:rPr>
          <w:b/>
          <w:bCs/>
          <w:sz w:val="24"/>
          <w:szCs w:val="24"/>
        </w:rPr>
      </w:pPr>
    </w:p>
    <w:p w:rsidR="00116679" w:rsidRPr="004D7030" w:rsidRDefault="00116679" w:rsidP="004D7030">
      <w:pPr>
        <w:pStyle w:val="ConsNonformat"/>
        <w:widowControl/>
        <w:rPr>
          <w:b/>
          <w:bCs/>
          <w:sz w:val="24"/>
          <w:szCs w:val="24"/>
        </w:rPr>
      </w:pPr>
      <w:r w:rsidRPr="004D7030">
        <w:rPr>
          <w:b/>
          <w:bCs/>
          <w:sz w:val="24"/>
          <w:szCs w:val="24"/>
        </w:rPr>
        <w:t>Генеральный директор</w:t>
      </w:r>
    </w:p>
    <w:p w:rsidR="00116679" w:rsidRPr="004D7030" w:rsidRDefault="00116679" w:rsidP="004D7030">
      <w:pPr>
        <w:pStyle w:val="ConsNonformat"/>
        <w:widowControl/>
        <w:rPr>
          <w:b/>
          <w:bCs/>
          <w:sz w:val="24"/>
          <w:szCs w:val="24"/>
        </w:rPr>
      </w:pPr>
      <w:r w:rsidRPr="004D7030">
        <w:rPr>
          <w:b/>
          <w:bCs/>
          <w:sz w:val="24"/>
          <w:szCs w:val="24"/>
        </w:rPr>
        <w:t>Логинова С.А.</w:t>
      </w:r>
      <w:r w:rsidRPr="004D7030">
        <w:rPr>
          <w:b/>
          <w:bCs/>
          <w:sz w:val="24"/>
          <w:szCs w:val="24"/>
        </w:rPr>
        <w:tab/>
      </w:r>
      <w:r w:rsidRPr="004D7030">
        <w:rPr>
          <w:b/>
          <w:bCs/>
          <w:sz w:val="24"/>
          <w:szCs w:val="24"/>
        </w:rPr>
        <w:tab/>
      </w:r>
      <w:r w:rsidRPr="004D7030">
        <w:rPr>
          <w:b/>
          <w:bCs/>
          <w:sz w:val="24"/>
          <w:szCs w:val="24"/>
        </w:rPr>
        <w:tab/>
        <w:t>_________________________</w:t>
      </w:r>
    </w:p>
    <w:p w:rsidR="00116679" w:rsidRPr="004D7030" w:rsidRDefault="00116679" w:rsidP="004D7030">
      <w:pPr>
        <w:widowControl w:val="0"/>
        <w:autoSpaceDE w:val="0"/>
        <w:autoSpaceDN w:val="0"/>
        <w:adjustRightInd w:val="0"/>
        <w:spacing w:line="240" w:lineRule="auto"/>
        <w:rPr>
          <w:rFonts w:ascii="Courier New" w:hAnsi="Courier New" w:cs="Courier New"/>
          <w:b/>
          <w:bCs/>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Pr="004D7030"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lastRenderedPageBreak/>
        <w:t>Приложение №1</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к Договору № ____________</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от ______________г.</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color w:val="000000"/>
          <w:sz w:val="24"/>
          <w:szCs w:val="24"/>
        </w:rPr>
      </w:pPr>
      <w:r w:rsidRPr="004D7030">
        <w:rPr>
          <w:rFonts w:ascii="Courier New" w:hAnsi="Courier New" w:cs="Courier New"/>
          <w:b/>
          <w:color w:val="000000"/>
          <w:sz w:val="24"/>
          <w:szCs w:val="24"/>
        </w:rPr>
        <w:t>ПЕРЕЧЕНЬ ИМУЩЕСТВА, СДАВАЕМОГО В АРЕНДУ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Г.Бийск</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___________г.</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981" w:type="dxa"/>
        <w:tblInd w:w="-318" w:type="dxa"/>
        <w:tblLayout w:type="fixed"/>
        <w:tblLook w:val="04A0"/>
      </w:tblPr>
      <w:tblGrid>
        <w:gridCol w:w="2553"/>
        <w:gridCol w:w="1582"/>
        <w:gridCol w:w="2932"/>
        <w:gridCol w:w="1457"/>
        <w:gridCol w:w="1457"/>
      </w:tblGrid>
      <w:tr w:rsidR="00116679" w:rsidRPr="004D7030" w:rsidTr="00BC5816">
        <w:trPr>
          <w:trHeight w:val="1290"/>
        </w:trPr>
        <w:tc>
          <w:tcPr>
            <w:tcW w:w="2553" w:type="dxa"/>
            <w:tcBorders>
              <w:top w:val="single" w:sz="8" w:space="0" w:color="auto"/>
              <w:left w:val="single" w:sz="4" w:space="0" w:color="auto"/>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Наименование объекта по свидетельству о государственной регистрации права</w:t>
            </w:r>
          </w:p>
        </w:tc>
        <w:tc>
          <w:tcPr>
            <w:tcW w:w="158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Инвентарный номер объекта</w:t>
            </w:r>
          </w:p>
        </w:tc>
        <w:tc>
          <w:tcPr>
            <w:tcW w:w="293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 xml:space="preserve"> Номер объекта</w:t>
            </w:r>
          </w:p>
        </w:tc>
        <w:tc>
          <w:tcPr>
            <w:tcW w:w="1457" w:type="dxa"/>
            <w:tcBorders>
              <w:top w:val="single" w:sz="8" w:space="0" w:color="auto"/>
              <w:left w:val="nil"/>
              <w:bottom w:val="nil"/>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Арендная плата, руб./месяц, НДС //без НДС(указать)</w:t>
            </w:r>
          </w:p>
        </w:tc>
        <w:tc>
          <w:tcPr>
            <w:tcW w:w="1457" w:type="dxa"/>
            <w:tcBorders>
              <w:top w:val="single" w:sz="8" w:space="0" w:color="auto"/>
              <w:left w:val="nil"/>
              <w:bottom w:val="nil"/>
              <w:right w:val="single" w:sz="8" w:space="0" w:color="auto"/>
            </w:tcBorders>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Кадастровый номер земельного участка, на котором расположен объект</w:t>
            </w:r>
          </w:p>
        </w:tc>
      </w:tr>
      <w:tr w:rsidR="00116679" w:rsidRPr="004D7030" w:rsidTr="00BC5816">
        <w:trPr>
          <w:trHeight w:val="510"/>
        </w:trPr>
        <w:tc>
          <w:tcPr>
            <w:tcW w:w="2553" w:type="dxa"/>
            <w:tcBorders>
              <w:top w:val="single" w:sz="8"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10"/>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25"/>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224"/>
        </w:trPr>
        <w:tc>
          <w:tcPr>
            <w:tcW w:w="7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jc w:val="right"/>
              <w:rPr>
                <w:rFonts w:ascii="Arial" w:hAnsi="Arial" w:cs="Arial"/>
                <w:b/>
                <w:sz w:val="24"/>
                <w:szCs w:val="24"/>
              </w:rPr>
            </w:pPr>
            <w:r w:rsidRPr="004D7030">
              <w:rPr>
                <w:rFonts w:ascii="Arial" w:hAnsi="Arial" w:cs="Arial"/>
                <w:b/>
                <w:sz w:val="24"/>
                <w:szCs w:val="24"/>
              </w:rPr>
              <w:t>ИТОГО:</w:t>
            </w:r>
          </w:p>
        </w:tc>
        <w:tc>
          <w:tcPr>
            <w:tcW w:w="1457" w:type="dxa"/>
            <w:tcBorders>
              <w:top w:val="single" w:sz="4"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sz w:val="24"/>
                <w:szCs w:val="24"/>
              </w:rPr>
            </w:pPr>
          </w:p>
        </w:tc>
        <w:tc>
          <w:tcPr>
            <w:tcW w:w="1457" w:type="dxa"/>
            <w:tcBorders>
              <w:top w:val="single" w:sz="4" w:space="0" w:color="auto"/>
              <w:left w:val="nil"/>
              <w:bottom w:val="single" w:sz="4" w:space="0" w:color="auto"/>
              <w:right w:val="single" w:sz="4" w:space="0" w:color="auto"/>
            </w:tcBorders>
          </w:tcPr>
          <w:p w:rsidR="00116679" w:rsidRPr="004D7030" w:rsidRDefault="00116679" w:rsidP="004D7030">
            <w:pPr>
              <w:spacing w:line="240" w:lineRule="auto"/>
              <w:jc w:val="center"/>
              <w:rPr>
                <w:rFonts w:ascii="Arial" w:hAnsi="Arial" w:cs="Arial"/>
                <w:b/>
                <w:sz w:val="24"/>
                <w:szCs w:val="24"/>
              </w:rPr>
            </w:pPr>
          </w:p>
        </w:tc>
      </w:tr>
    </w:tbl>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464" w:type="dxa"/>
        <w:tblInd w:w="-38" w:type="dxa"/>
        <w:tblLayout w:type="fixed"/>
        <w:tblCellMar>
          <w:left w:w="70" w:type="dxa"/>
          <w:right w:w="70" w:type="dxa"/>
        </w:tblCellMar>
        <w:tblLook w:val="0000"/>
      </w:tblPr>
      <w:tblGrid>
        <w:gridCol w:w="4788"/>
        <w:gridCol w:w="4676"/>
      </w:tblGrid>
      <w:tr w:rsidR="00116679" w:rsidRPr="004D7030" w:rsidTr="00BC5816">
        <w:tc>
          <w:tcPr>
            <w:tcW w:w="4788" w:type="dxa"/>
            <w:tcBorders>
              <w:right w:val="single" w:sz="4" w:space="0" w:color="auto"/>
            </w:tcBorders>
          </w:tcPr>
          <w:p w:rsidR="00116679" w:rsidRPr="004D7030" w:rsidRDefault="00116679" w:rsidP="004D7030">
            <w:pPr>
              <w:spacing w:line="240" w:lineRule="auto"/>
              <w:rPr>
                <w:b/>
                <w:bCs/>
                <w:sz w:val="24"/>
                <w:szCs w:val="24"/>
              </w:rPr>
            </w:pPr>
            <w:r w:rsidRPr="004D7030">
              <w:rPr>
                <w:b/>
                <w:bCs/>
                <w:sz w:val="24"/>
                <w:szCs w:val="24"/>
              </w:rPr>
              <w:t>АРЕНДОДАТЕЛЬ:</w:t>
            </w:r>
          </w:p>
          <w:p w:rsidR="00116679" w:rsidRPr="004D7030" w:rsidRDefault="00116679" w:rsidP="004D7030">
            <w:pPr>
              <w:spacing w:line="240" w:lineRule="auto"/>
              <w:rPr>
                <w:b/>
                <w:bCs/>
                <w:sz w:val="24"/>
                <w:szCs w:val="24"/>
              </w:rPr>
            </w:pPr>
            <w:r w:rsidRPr="004D7030">
              <w:rPr>
                <w:b/>
                <w:bCs/>
                <w:sz w:val="24"/>
                <w:szCs w:val="24"/>
              </w:rPr>
              <w:t>____________________</w:t>
            </w:r>
          </w:p>
        </w:tc>
        <w:tc>
          <w:tcPr>
            <w:tcW w:w="4676" w:type="dxa"/>
            <w:tcBorders>
              <w:left w:val="single" w:sz="4" w:space="0" w:color="auto"/>
            </w:tcBorders>
          </w:tcPr>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АРЕНДАТОР:</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 xml:space="preserve">ЗАО «БИЙСКПРОМВОДЫ» </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Генеральный директор</w:t>
            </w:r>
          </w:p>
          <w:p w:rsidR="00116679" w:rsidRPr="004D7030" w:rsidRDefault="00116679" w:rsidP="004D7030">
            <w:pPr>
              <w:spacing w:line="240" w:lineRule="auto"/>
              <w:ind w:firstLine="0"/>
              <w:rPr>
                <w:b/>
                <w:bCs/>
                <w:sz w:val="24"/>
                <w:szCs w:val="24"/>
              </w:rPr>
            </w:pPr>
            <w:r w:rsidRPr="004D7030">
              <w:rPr>
                <w:b/>
                <w:bCs/>
                <w:sz w:val="24"/>
                <w:szCs w:val="24"/>
              </w:rPr>
              <w:t>Логинова С.А.                ___________</w:t>
            </w:r>
          </w:p>
        </w:tc>
      </w:tr>
    </w:tbl>
    <w:p w:rsidR="00116679" w:rsidRDefault="00116679" w:rsidP="00116679">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 xml:space="preserve">3.3. В случае,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9A" w:rsidRDefault="00986E9A" w:rsidP="004525B5">
      <w:pPr>
        <w:spacing w:line="240" w:lineRule="auto"/>
      </w:pPr>
      <w:r>
        <w:separator/>
      </w:r>
    </w:p>
  </w:endnote>
  <w:endnote w:type="continuationSeparator" w:id="1">
    <w:p w:rsidR="00986E9A" w:rsidRDefault="00986E9A"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9A" w:rsidRDefault="00986E9A" w:rsidP="004525B5">
      <w:pPr>
        <w:spacing w:line="240" w:lineRule="auto"/>
      </w:pPr>
      <w:r>
        <w:separator/>
      </w:r>
    </w:p>
  </w:footnote>
  <w:footnote w:type="continuationSeparator" w:id="1">
    <w:p w:rsidR="00986E9A" w:rsidRDefault="00986E9A"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16" w:rsidRPr="004525B5" w:rsidRDefault="00BC5816">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3166"/>
    <w:rsid w:val="005C3B7A"/>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05D3"/>
    <w:rsid w:val="00957E6F"/>
    <w:rsid w:val="0096021E"/>
    <w:rsid w:val="0096090E"/>
    <w:rsid w:val="00970805"/>
    <w:rsid w:val="009722D8"/>
    <w:rsid w:val="00981609"/>
    <w:rsid w:val="00982AD1"/>
    <w:rsid w:val="00984275"/>
    <w:rsid w:val="00986E9A"/>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43B6"/>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6E48"/>
    <w:rsid w:val="00DC7982"/>
    <w:rsid w:val="00DC7EA1"/>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0A32"/>
    <w:rsid w:val="00F118FE"/>
    <w:rsid w:val="00F11FE2"/>
    <w:rsid w:val="00F254F8"/>
    <w:rsid w:val="00F307F6"/>
    <w:rsid w:val="00F32759"/>
    <w:rsid w:val="00F4292D"/>
    <w:rsid w:val="00F438B0"/>
    <w:rsid w:val="00F461D3"/>
    <w:rsid w:val="00F54F9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C1BCA"/>
    <w:rsid w:val="00FC35F5"/>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25</Pages>
  <Words>6735</Words>
  <Characters>38394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20</cp:revision>
  <cp:lastPrinted>2013-12-31T02:39:00Z</cp:lastPrinted>
  <dcterms:created xsi:type="dcterms:W3CDTF">2014-04-02T01:27:00Z</dcterms:created>
  <dcterms:modified xsi:type="dcterms:W3CDTF">2014-04-02T04:06:00Z</dcterms:modified>
</cp:coreProperties>
</file>